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Lines="100" w:afterLines="50" w:line="580" w:lineRule="exact"/>
        <w:jc w:val="center"/>
        <w:textAlignment w:val="auto"/>
        <w:rPr>
          <w:rFonts w:hint="eastAsia" w:ascii="方正小标宋简体" w:hAnsi="方正小标宋简体" w:eastAsia="方正小标宋简体" w:cs="方正小标宋简体"/>
          <w:b w:val="0"/>
          <w:bCs/>
          <w:sz w:val="44"/>
          <w:szCs w:val="44"/>
          <w:lang w:val="en-US" w:eastAsia="zh-CN"/>
        </w:rPr>
      </w:pPr>
      <w:bookmarkStart w:id="0" w:name="_Toc7387"/>
      <w:bookmarkStart w:id="1" w:name="_Toc7492"/>
      <w:bookmarkStart w:id="2" w:name="_Toc10273"/>
      <w:bookmarkStart w:id="3" w:name="_Toc11333"/>
      <w:r>
        <w:rPr>
          <w:rFonts w:hint="eastAsia" w:ascii="方正小标宋简体" w:hAnsi="方正小标宋简体" w:eastAsia="方正小标宋简体" w:cs="方正小标宋简体"/>
          <w:b w:val="0"/>
          <w:bCs/>
          <w:sz w:val="44"/>
          <w:szCs w:val="44"/>
          <w:lang w:val="en-US" w:eastAsia="zh-CN"/>
        </w:rPr>
        <w:t>四川矿产机电技师学院</w:t>
      </w:r>
    </w:p>
    <w:p>
      <w:pPr>
        <w:pStyle w:val="2"/>
        <w:keepNext w:val="0"/>
        <w:keepLines w:val="0"/>
        <w:pageBreakBefore w:val="0"/>
        <w:widowControl w:val="0"/>
        <w:kinsoku/>
        <w:wordWrap/>
        <w:overflowPunct/>
        <w:topLinePunct w:val="0"/>
        <w:autoSpaceDE/>
        <w:autoSpaceDN/>
        <w:bidi w:val="0"/>
        <w:adjustRightInd/>
        <w:snapToGrid/>
        <w:spacing w:beforeLines="100" w:afterLines="50" w:line="58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新都校区教师上下班通勤车</w:t>
      </w:r>
      <w:r>
        <w:rPr>
          <w:rFonts w:hint="eastAsia" w:ascii="方正小标宋简体" w:hAnsi="方正小标宋简体" w:eastAsia="方正小标宋简体" w:cs="方正小标宋简体"/>
          <w:b w:val="0"/>
          <w:bCs/>
          <w:sz w:val="44"/>
          <w:szCs w:val="44"/>
        </w:rPr>
        <w:t>服务</w:t>
      </w:r>
      <w:r>
        <w:rPr>
          <w:rFonts w:hint="eastAsia" w:ascii="方正小标宋简体" w:hAnsi="方正小标宋简体" w:eastAsia="方正小标宋简体" w:cs="方正小标宋简体"/>
          <w:b w:val="0"/>
          <w:bCs/>
          <w:sz w:val="44"/>
          <w:szCs w:val="44"/>
          <w:lang w:val="en-US" w:eastAsia="zh-CN"/>
        </w:rPr>
        <w:t>采购项目</w:t>
      </w:r>
    </w:p>
    <w:p>
      <w:pPr>
        <w:pStyle w:val="2"/>
        <w:keepNext w:val="0"/>
        <w:keepLines w:val="0"/>
        <w:pageBreakBefore w:val="0"/>
        <w:widowControl w:val="0"/>
        <w:kinsoku/>
        <w:wordWrap/>
        <w:overflowPunct/>
        <w:topLinePunct w:val="0"/>
        <w:autoSpaceDE/>
        <w:autoSpaceDN/>
        <w:bidi w:val="0"/>
        <w:adjustRightInd/>
        <w:snapToGrid/>
        <w:spacing w:beforeLines="100" w:afterLines="50" w:line="580" w:lineRule="exact"/>
        <w:jc w:val="center"/>
        <w:textAlignment w:val="auto"/>
        <w:rPr>
          <w:rFonts w:hint="eastAsia" w:ascii="仿宋" w:hAnsi="仿宋" w:eastAsia="仿宋" w:cs="仿宋"/>
          <w:b w:val="0"/>
          <w:bCs/>
          <w:sz w:val="32"/>
          <w:szCs w:val="32"/>
        </w:rPr>
      </w:pPr>
      <w:r>
        <w:rPr>
          <w:rFonts w:hint="eastAsia" w:ascii="方正小标宋简体" w:hAnsi="方正小标宋简体" w:eastAsia="方正小标宋简体" w:cs="方正小标宋简体"/>
          <w:b w:val="0"/>
          <w:bCs/>
          <w:sz w:val="44"/>
          <w:szCs w:val="44"/>
          <w:lang w:eastAsia="zh-CN"/>
        </w:rPr>
        <w:t>比选文件</w:t>
      </w:r>
      <w:bookmarkEnd w:id="0"/>
      <w:bookmarkEnd w:id="1"/>
      <w:bookmarkEnd w:id="2"/>
      <w:bookmarkEnd w:id="3"/>
    </w:p>
    <w:p>
      <w:pPr>
        <w:spacing w:line="580" w:lineRule="exact"/>
        <w:rPr>
          <w:rFonts w:hint="eastAsia"/>
        </w:rPr>
      </w:pPr>
    </w:p>
    <w:p>
      <w:pPr>
        <w:pStyle w:val="4"/>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lang w:val="en-US" w:eastAsia="zh-CN"/>
        </w:rPr>
      </w:pPr>
      <w:bookmarkStart w:id="4" w:name="PO_默认文件内容_28"/>
      <w:r>
        <w:rPr>
          <w:rFonts w:hint="eastAsia" w:ascii="黑体" w:hAnsi="黑体" w:eastAsia="黑体" w:cs="黑体"/>
          <w:b w:val="0"/>
          <w:bCs w:val="0"/>
          <w:sz w:val="32"/>
          <w:szCs w:val="32"/>
          <w:lang w:val="en-US" w:eastAsia="zh-CN"/>
        </w:rPr>
        <w:t>一、项目概况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项目名称：</w:t>
      </w:r>
      <w:r>
        <w:rPr>
          <w:rFonts w:hint="eastAsia" w:ascii="仿宋" w:hAnsi="仿宋" w:eastAsia="仿宋" w:cs="仿宋"/>
          <w:sz w:val="32"/>
          <w:szCs w:val="32"/>
          <w:lang w:val="en-US" w:eastAsia="zh-CN"/>
        </w:rPr>
        <w:t>四川矿产机电技师学院新都校区教师上下班通勤车</w:t>
      </w:r>
      <w:r>
        <w:rPr>
          <w:rFonts w:hint="eastAsia" w:ascii="仿宋" w:hAnsi="仿宋" w:eastAsia="仿宋" w:cs="仿宋"/>
          <w:sz w:val="32"/>
          <w:szCs w:val="32"/>
        </w:rPr>
        <w:t>服务</w:t>
      </w:r>
      <w:r>
        <w:rPr>
          <w:rFonts w:hint="eastAsia" w:ascii="仿宋" w:hAnsi="仿宋" w:eastAsia="仿宋" w:cs="仿宋"/>
          <w:sz w:val="32"/>
          <w:szCs w:val="32"/>
          <w:lang w:val="en-US" w:eastAsia="zh-CN"/>
        </w:rPr>
        <w:t>采购</w:t>
      </w:r>
      <w:r>
        <w:rPr>
          <w:rFonts w:hint="eastAsia" w:ascii="仿宋" w:hAnsi="仿宋" w:eastAsia="仿宋" w:cs="仿宋"/>
          <w:sz w:val="32"/>
          <w:szCs w:val="32"/>
        </w:rPr>
        <w:t>项目</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2.项目地点：四川矿产机电技师学院两校区。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3.采购方式：校内比选。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4.车辆需求：</w:t>
      </w:r>
      <w:r>
        <w:rPr>
          <w:rFonts w:hint="eastAsia" w:ascii="仿宋" w:hAnsi="仿宋" w:eastAsia="仿宋" w:cs="仿宋"/>
          <w:b w:val="0"/>
          <w:bCs w:val="0"/>
          <w:kern w:val="0"/>
          <w:sz w:val="32"/>
          <w:szCs w:val="32"/>
          <w:lang w:val="en-US" w:eastAsia="zh-CN" w:bidi="ar-SA"/>
        </w:rPr>
        <w:t>1辆39座以上空调大客车。</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5.服务期限：</w:t>
      </w:r>
      <w:r>
        <w:rPr>
          <w:rFonts w:hint="eastAsia" w:ascii="仿宋" w:hAnsi="仿宋" w:eastAsia="仿宋" w:cs="仿宋"/>
          <w:bCs/>
          <w:sz w:val="32"/>
          <w:szCs w:val="32"/>
        </w:rPr>
        <w:t>合同签订之日起</w:t>
      </w:r>
      <w:r>
        <w:rPr>
          <w:rFonts w:hint="eastAsia" w:ascii="仿宋" w:hAnsi="仿宋" w:eastAsia="仿宋" w:cs="仿宋"/>
          <w:bCs/>
          <w:sz w:val="32"/>
          <w:szCs w:val="32"/>
          <w:lang w:val="en-US" w:eastAsia="zh-CN"/>
        </w:rPr>
        <w:t>三</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,一年一签</w:t>
      </w:r>
      <w:r>
        <w:rPr>
          <w:rFonts w:hint="eastAsia" w:ascii="仿宋" w:hAnsi="仿宋" w:eastAsia="仿宋" w:cs="仿宋"/>
          <w:b w:val="0"/>
          <w:bCs w:val="0"/>
          <w:kern w:val="2"/>
          <w:sz w:val="32"/>
          <w:szCs w:val="32"/>
          <w:lang w:val="en-US" w:eastAsia="zh-CN" w:bidi="ar-SA"/>
        </w:rPr>
        <w:t>。</w:t>
      </w:r>
      <w:r>
        <w:rPr>
          <w:rFonts w:hint="eastAsia" w:ascii="Times New Roman" w:hAnsi="Times New Roman" w:eastAsia="仿宋" w:cs="Times New Roman"/>
          <w:sz w:val="32"/>
          <w:szCs w:val="32"/>
          <w:lang w:val="en-US" w:eastAsia="zh-CN"/>
        </w:rPr>
        <w:t>年预计用车天数为</w:t>
      </w:r>
      <w:r>
        <w:rPr>
          <w:rFonts w:hint="default" w:ascii="Times New Roman" w:hAnsi="Times New Roman" w:eastAsia="仿宋" w:cs="Times New Roman"/>
          <w:sz w:val="32"/>
          <w:szCs w:val="32"/>
          <w:lang w:val="en-US" w:eastAsia="zh-CN"/>
        </w:rPr>
        <w:t>200</w:t>
      </w:r>
      <w:r>
        <w:rPr>
          <w:rFonts w:hint="eastAsia" w:ascii="Times New Roman" w:hAnsi="Times New Roman" w:eastAsia="仿宋" w:cs="Times New Roman"/>
          <w:sz w:val="32"/>
          <w:szCs w:val="32"/>
          <w:lang w:val="en-US" w:eastAsia="zh-CN"/>
        </w:rPr>
        <w:t>天，服务费用按照实际服务天数结算。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6.预算控制价：</w:t>
      </w:r>
      <w:r>
        <w:rPr>
          <w:rFonts w:hint="eastAsia" w:ascii="Times New Roman" w:hAnsi="Times New Roman" w:eastAsia="仿宋" w:cs="Times New Roman"/>
          <w:sz w:val="32"/>
          <w:szCs w:val="32"/>
          <w:lang w:val="en-US" w:eastAsia="zh-CN"/>
        </w:rPr>
        <w:t>本项目预算单价按照用车频次分为两类，往返校区1次的，预算单价为1250元</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车</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天；往返校区2次的，预算单价为2200元</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车</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天。项目预算价为最高限价，报价超过最高限价的为无效响应</w:t>
      </w:r>
      <w:r>
        <w:rPr>
          <w:rFonts w:hint="eastAsia" w:ascii="Times New Roman" w:hAnsi="Times New Roman" w:eastAsia="仿宋" w:cs="Times New Roman"/>
          <w:b w:val="0"/>
          <w:bCs w:val="0"/>
          <w:kern w:val="2"/>
          <w:sz w:val="22"/>
          <w:szCs w:val="22"/>
          <w:lang w:val="en-US" w:eastAsia="zh-CN" w:bidi="ar-SA"/>
        </w:rPr>
        <w:t>。</w:t>
      </w:r>
    </w:p>
    <w:p>
      <w:pPr>
        <w:pStyle w:val="4"/>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二、服务要求</w:t>
      </w:r>
    </w:p>
    <w:p>
      <w:pPr>
        <w:pStyle w:val="3"/>
        <w:keepNext w:val="0"/>
        <w:keepLines w:val="0"/>
        <w:pageBreakBefore w:val="0"/>
        <w:kinsoku/>
        <w:overflowPunct/>
        <w:topLinePunct w:val="0"/>
        <w:bidi w:val="0"/>
        <w:adjustRightInd/>
        <w:snapToGrid/>
        <w:spacing w:line="580" w:lineRule="exact"/>
        <w:ind w:left="0" w:right="-57" w:firstLine="640" w:firstLineChars="200"/>
        <w:rPr>
          <w:rFonts w:hint="eastAsia"/>
          <w:lang w:val="en-US" w:eastAsia="zh-CN"/>
        </w:rPr>
      </w:pPr>
      <w:bookmarkStart w:id="5" w:name="PO_默认文件内容_27"/>
      <w:r>
        <w:rPr>
          <w:rFonts w:hint="eastAsia" w:ascii="仿宋" w:hAnsi="仿宋" w:eastAsia="仿宋" w:cs="仿宋"/>
          <w:b w:val="0"/>
          <w:sz w:val="32"/>
          <w:szCs w:val="32"/>
        </w:rPr>
        <w:t>前提：本章采购需求中标注“★”号的条款为本次</w:t>
      </w:r>
      <w:r>
        <w:rPr>
          <w:rFonts w:hint="eastAsia" w:ascii="仿宋" w:hAnsi="仿宋" w:eastAsia="仿宋" w:cs="仿宋"/>
          <w:b w:val="0"/>
          <w:sz w:val="32"/>
          <w:szCs w:val="32"/>
          <w:lang w:val="en-US" w:eastAsia="zh-CN"/>
        </w:rPr>
        <w:t>比选</w:t>
      </w:r>
      <w:r>
        <w:rPr>
          <w:rFonts w:hint="eastAsia" w:ascii="仿宋" w:hAnsi="仿宋" w:eastAsia="仿宋" w:cs="仿宋"/>
          <w:b w:val="0"/>
          <w:sz w:val="32"/>
          <w:szCs w:val="32"/>
        </w:rPr>
        <w:t>采购项目的实质性要求，供应商应全部满足。</w:t>
      </w:r>
      <w:bookmarkEnd w:id="5"/>
    </w:p>
    <w:p>
      <w:pPr>
        <w:keepNext w:val="0"/>
        <w:keepLines w:val="0"/>
        <w:pageBreakBefore w:val="0"/>
        <w:kinsoku/>
        <w:wordWrap/>
        <w:overflowPunct/>
        <w:topLinePunct w:val="0"/>
        <w:autoSpaceDE/>
        <w:autoSpaceDN/>
        <w:bidi w:val="0"/>
        <w:adjustRightInd/>
        <w:snapToGrid/>
        <w:spacing w:line="580" w:lineRule="exact"/>
        <w:textAlignment w:val="auto"/>
        <w:rPr>
          <w:rFonts w:hint="eastAsia" w:ascii="楷体" w:hAnsi="楷体" w:eastAsia="楷体" w:cs="楷体"/>
          <w:bCs/>
          <w:sz w:val="32"/>
          <w:szCs w:val="32"/>
        </w:rPr>
      </w:pPr>
      <w:r>
        <w:rPr>
          <w:rFonts w:hint="eastAsia" w:ascii="楷体" w:hAnsi="楷体" w:eastAsia="楷体" w:cs="楷体"/>
          <w:bCs/>
          <w:sz w:val="32"/>
          <w:szCs w:val="32"/>
        </w:rPr>
        <w:t>★（一）基本运行线路要求</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客运服务方须满足采购人规划的行程、运行路线、指定停靠点及到达各站点时间要求：</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1.</w:t>
      </w:r>
      <w:r>
        <w:rPr>
          <w:rFonts w:hint="eastAsia" w:ascii="仿宋" w:hAnsi="仿宋" w:eastAsia="仿宋" w:cs="仿宋"/>
          <w:bCs/>
          <w:sz w:val="32"/>
          <w:szCs w:val="32"/>
        </w:rPr>
        <w:t>行程：每个工作日上午</w:t>
      </w:r>
      <w:r>
        <w:rPr>
          <w:rFonts w:hint="eastAsia" w:ascii="仿宋" w:hAnsi="仿宋" w:eastAsia="仿宋" w:cs="仿宋"/>
          <w:bCs/>
          <w:sz w:val="32"/>
          <w:szCs w:val="32"/>
          <w:lang w:val="en-US" w:eastAsia="zh-CN"/>
        </w:rPr>
        <w:t>7：30新都校区（新都区蓉都大道500号）</w:t>
      </w:r>
      <w:r>
        <w:rPr>
          <w:rFonts w:hint="eastAsia" w:ascii="仿宋" w:hAnsi="仿宋" w:eastAsia="仿宋" w:cs="仿宋"/>
          <w:bCs/>
          <w:sz w:val="32"/>
          <w:szCs w:val="32"/>
        </w:rPr>
        <w:t>至</w:t>
      </w:r>
      <w:r>
        <w:rPr>
          <w:rFonts w:hint="eastAsia" w:ascii="仿宋" w:hAnsi="仿宋" w:eastAsia="仿宋" w:cs="仿宋"/>
          <w:bCs/>
          <w:sz w:val="32"/>
          <w:szCs w:val="32"/>
          <w:lang w:val="en-US" w:eastAsia="zh-CN"/>
        </w:rPr>
        <w:t>崇州校区（崇州市公园大道500号）</w:t>
      </w:r>
      <w:r>
        <w:rPr>
          <w:rFonts w:hint="eastAsia" w:ascii="仿宋" w:hAnsi="仿宋" w:eastAsia="仿宋" w:cs="仿宋"/>
          <w:bCs/>
          <w:sz w:val="32"/>
          <w:szCs w:val="32"/>
        </w:rPr>
        <w:t>，</w:t>
      </w:r>
      <w:r>
        <w:rPr>
          <w:rFonts w:hint="eastAsia" w:ascii="仿宋" w:hAnsi="仿宋" w:eastAsia="仿宋" w:cs="仿宋"/>
          <w:bCs/>
          <w:sz w:val="32"/>
          <w:szCs w:val="32"/>
          <w:lang w:val="en-US" w:eastAsia="zh-CN"/>
        </w:rPr>
        <w:t>下午17：00崇州校区至新都校区，</w:t>
      </w:r>
      <w:r>
        <w:rPr>
          <w:rFonts w:hint="eastAsia" w:ascii="仿宋" w:hAnsi="仿宋" w:eastAsia="仿宋" w:cs="仿宋"/>
          <w:bCs/>
          <w:sz w:val="32"/>
          <w:szCs w:val="32"/>
        </w:rPr>
        <w:t>往返</w:t>
      </w:r>
      <w:r>
        <w:rPr>
          <w:rFonts w:hint="eastAsia" w:ascii="仿宋" w:hAnsi="仿宋" w:eastAsia="仿宋" w:cs="仿宋"/>
          <w:bCs/>
          <w:sz w:val="32"/>
          <w:szCs w:val="32"/>
          <w:lang w:val="en-US" w:eastAsia="zh-CN"/>
        </w:rPr>
        <w:t>200</w:t>
      </w:r>
      <w:r>
        <w:rPr>
          <w:rFonts w:hint="eastAsia" w:ascii="仿宋" w:hAnsi="仿宋" w:eastAsia="仿宋" w:cs="仿宋"/>
          <w:bCs/>
          <w:sz w:val="32"/>
          <w:szCs w:val="32"/>
        </w:rPr>
        <w:t>公里以内；</w:t>
      </w:r>
      <w:r>
        <w:rPr>
          <w:rFonts w:hint="eastAsia" w:ascii="仿宋" w:hAnsi="仿宋" w:eastAsia="仿宋" w:cs="仿宋"/>
          <w:bCs/>
          <w:sz w:val="32"/>
          <w:szCs w:val="32"/>
          <w:lang w:val="en-US" w:eastAsia="zh-CN"/>
        </w:rPr>
        <w:t>运行线路往返均应保证走高速公路（遇不可抗力因素除外）。</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rPr>
        <w:t>2</w:t>
      </w:r>
      <w:r>
        <w:rPr>
          <w:rFonts w:hint="eastAsia" w:ascii="仿宋" w:hAnsi="仿宋" w:eastAsia="仿宋" w:cs="仿宋"/>
          <w:bCs/>
          <w:sz w:val="32"/>
          <w:szCs w:val="32"/>
          <w:lang w:eastAsia="zh-CN"/>
        </w:rPr>
        <w:t>.</w:t>
      </w:r>
      <w:r>
        <w:rPr>
          <w:rFonts w:hint="eastAsia" w:ascii="仿宋" w:hAnsi="仿宋" w:eastAsia="仿宋" w:cs="仿宋"/>
          <w:bCs/>
          <w:sz w:val="32"/>
          <w:szCs w:val="32"/>
        </w:rPr>
        <w:t>线路：</w:t>
      </w:r>
      <w:r>
        <w:rPr>
          <w:rFonts w:hint="eastAsia" w:ascii="仿宋" w:hAnsi="仿宋" w:eastAsia="仿宋" w:cs="仿宋"/>
          <w:bCs/>
          <w:sz w:val="32"/>
          <w:szCs w:val="32"/>
          <w:lang w:val="en-US" w:eastAsia="zh-CN"/>
        </w:rPr>
        <w:t>仅一条线路，行车中途不停车，候车点在两校区指定位置。</w:t>
      </w:r>
    </w:p>
    <w:p>
      <w:pPr>
        <w:keepNext w:val="0"/>
        <w:keepLines w:val="0"/>
        <w:pageBreakBefore w:val="0"/>
        <w:kinsoku/>
        <w:wordWrap/>
        <w:overflowPunct/>
        <w:topLinePunct w:val="0"/>
        <w:autoSpaceDE/>
        <w:autoSpaceDN/>
        <w:bidi w:val="0"/>
        <w:adjustRightInd/>
        <w:snapToGrid/>
        <w:spacing w:line="580" w:lineRule="exact"/>
        <w:ind w:firstLine="320" w:firstLineChars="100"/>
        <w:textAlignment w:val="auto"/>
        <w:rPr>
          <w:rFonts w:hint="eastAsia" w:ascii="仿宋" w:hAnsi="仿宋" w:eastAsia="仿宋" w:cs="仿宋"/>
          <w:bCs/>
          <w:sz w:val="32"/>
          <w:szCs w:val="32"/>
        </w:rPr>
      </w:pPr>
      <w:r>
        <w:rPr>
          <w:rFonts w:hint="eastAsia" w:ascii="楷体" w:hAnsi="楷体" w:eastAsia="楷体" w:cs="楷体"/>
          <w:bCs/>
          <w:sz w:val="32"/>
          <w:szCs w:val="32"/>
        </w:rPr>
        <w:t>（二）对服务车辆要求</w:t>
      </w:r>
      <w:r>
        <w:rPr>
          <w:rFonts w:hint="eastAsia" w:ascii="仿宋" w:hAnsi="仿宋" w:eastAsia="仿宋" w:cs="仿宋"/>
          <w:bCs/>
          <w:sz w:val="32"/>
          <w:szCs w:val="32"/>
        </w:rPr>
        <w:t xml:space="preserve">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1</w:t>
      </w:r>
      <w:r>
        <w:rPr>
          <w:rFonts w:hint="eastAsia" w:ascii="仿宋" w:hAnsi="仿宋" w:eastAsia="仿宋" w:cs="仿宋"/>
          <w:bCs/>
          <w:sz w:val="32"/>
          <w:szCs w:val="32"/>
        </w:rPr>
        <w:t>.供应商</w:t>
      </w:r>
      <w:r>
        <w:rPr>
          <w:rFonts w:hint="eastAsia" w:ascii="仿宋" w:hAnsi="仿宋" w:eastAsia="仿宋" w:cs="仿宋"/>
          <w:bCs/>
          <w:sz w:val="32"/>
          <w:szCs w:val="32"/>
          <w:lang w:val="en-US" w:eastAsia="zh-CN"/>
        </w:rPr>
        <w:t>拟投入的通勤车辆应保证</w:t>
      </w:r>
      <w:r>
        <w:rPr>
          <w:rFonts w:hint="eastAsia" w:ascii="仿宋" w:hAnsi="仿宋" w:eastAsia="仿宋" w:cs="仿宋"/>
          <w:bCs/>
          <w:sz w:val="32"/>
          <w:szCs w:val="32"/>
        </w:rPr>
        <w:t xml:space="preserve">运营手续齐全，具备有效期内的道路运输证，经营范围不低于县际包车客运；具有运营车辆的各种保险，保险包含保障乘客的相关保险。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2.投入运营的车辆应根据天气情况开放空调，定期做清扫清洁；所有车辆内部的座套、头套、窗帘、地板每月至少清洗一次；并确保以上物品能够正常使用。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3.车容车貌完好，车辆外观、内饰（座椅、座套、车窗等设施）完好、整洁。</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4.供应商需按照国家相关规定对提供服务所使用的车辆进行及时的保养及维修，确保车辆的安全性能和技术状态良好。</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Cs/>
          <w:sz w:val="32"/>
          <w:szCs w:val="32"/>
          <w:lang w:val="en-US" w:eastAsia="zh-CN"/>
        </w:rPr>
        <w:t>5.供应商承运车辆在行驶过程中发生交通事故，造成乘车人员伤亡等，承运司机应立即将伤者送往医院进行治疗。事故</w:t>
      </w:r>
      <w:r>
        <w:rPr>
          <w:rFonts w:hint="eastAsia" w:ascii="仿宋" w:hAnsi="仿宋" w:eastAsia="仿宋" w:cs="仿宋"/>
          <w:b w:val="0"/>
          <w:bCs w:val="0"/>
          <w:sz w:val="32"/>
          <w:szCs w:val="32"/>
          <w:highlight w:val="none"/>
          <w:lang w:val="en-US" w:eastAsia="zh-CN"/>
        </w:rPr>
        <w:t>均由中标单位负责处理，伤者的医疗费及其他费用应先由供应商承担。采购人对此不承担相应责任。</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（三）对承运车辆驾驶员的要求</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lang w:val="en-US" w:eastAsia="zh-CN"/>
        </w:rPr>
        <w:t>1.</w:t>
      </w:r>
      <w:r>
        <w:rPr>
          <w:rFonts w:hint="eastAsia" w:ascii="仿宋" w:hAnsi="仿宋" w:eastAsia="仿宋" w:cs="仿宋"/>
          <w:b w:val="0"/>
          <w:bCs/>
          <w:color w:val="auto"/>
          <w:sz w:val="32"/>
          <w:szCs w:val="32"/>
          <w:highlight w:val="none"/>
        </w:rPr>
        <w:t>供应商</w:t>
      </w:r>
      <w:r>
        <w:rPr>
          <w:rFonts w:hint="eastAsia" w:ascii="仿宋" w:hAnsi="仿宋" w:eastAsia="仿宋" w:cs="仿宋"/>
          <w:b w:val="0"/>
          <w:bCs/>
          <w:color w:val="auto"/>
          <w:sz w:val="32"/>
          <w:szCs w:val="32"/>
          <w:highlight w:val="none"/>
          <w:lang w:val="en-US" w:eastAsia="zh-CN"/>
        </w:rPr>
        <w:t>应根据项目情况合理为</w:t>
      </w:r>
      <w:r>
        <w:rPr>
          <w:rFonts w:hint="eastAsia" w:ascii="仿宋" w:hAnsi="仿宋" w:eastAsia="仿宋" w:cs="仿宋"/>
          <w:b w:val="0"/>
          <w:bCs/>
          <w:color w:val="auto"/>
          <w:sz w:val="32"/>
          <w:szCs w:val="32"/>
          <w:highlight w:val="none"/>
        </w:rPr>
        <w:t>本项目配置</w:t>
      </w:r>
      <w:r>
        <w:rPr>
          <w:rFonts w:hint="eastAsia" w:ascii="仿宋" w:hAnsi="仿宋" w:eastAsia="仿宋" w:cs="仿宋"/>
          <w:b w:val="0"/>
          <w:bCs/>
          <w:color w:val="auto"/>
          <w:sz w:val="32"/>
          <w:szCs w:val="32"/>
          <w:highlight w:val="none"/>
          <w:lang w:val="en-US" w:eastAsia="zh-CN"/>
        </w:rPr>
        <w:t>身体健康，文化素质较高的</w:t>
      </w:r>
      <w:r>
        <w:rPr>
          <w:rFonts w:hint="eastAsia" w:ascii="仿宋" w:hAnsi="仿宋" w:eastAsia="仿宋" w:cs="仿宋"/>
          <w:b w:val="0"/>
          <w:bCs/>
          <w:color w:val="auto"/>
          <w:sz w:val="32"/>
          <w:szCs w:val="32"/>
          <w:highlight w:val="none"/>
        </w:rPr>
        <w:t>驾驶</w:t>
      </w:r>
      <w:r>
        <w:rPr>
          <w:rFonts w:hint="eastAsia" w:ascii="仿宋" w:hAnsi="仿宋" w:eastAsia="仿宋" w:cs="仿宋"/>
          <w:b w:val="0"/>
          <w:bCs/>
          <w:color w:val="auto"/>
          <w:sz w:val="32"/>
          <w:szCs w:val="32"/>
          <w:highlight w:val="none"/>
          <w:lang w:val="en-US" w:eastAsia="zh-CN"/>
        </w:rPr>
        <w:t>人</w:t>
      </w:r>
      <w:r>
        <w:rPr>
          <w:rFonts w:hint="eastAsia" w:ascii="仿宋" w:hAnsi="仿宋" w:eastAsia="仿宋" w:cs="仿宋"/>
          <w:b w:val="0"/>
          <w:bCs/>
          <w:color w:val="auto"/>
          <w:sz w:val="32"/>
          <w:szCs w:val="32"/>
          <w:highlight w:val="none"/>
        </w:rPr>
        <w:t>员，所有驾驶员应具有</w:t>
      </w:r>
      <w:r>
        <w:rPr>
          <w:rFonts w:hint="eastAsia" w:ascii="仿宋" w:hAnsi="仿宋" w:eastAsia="仿宋" w:cs="仿宋"/>
          <w:b w:val="0"/>
          <w:bCs/>
          <w:color w:val="auto"/>
          <w:sz w:val="32"/>
          <w:szCs w:val="32"/>
          <w:highlight w:val="none"/>
          <w:lang w:val="en-US" w:eastAsia="zh-CN"/>
        </w:rPr>
        <w:t>相关</w:t>
      </w:r>
      <w:r>
        <w:rPr>
          <w:rFonts w:hint="eastAsia" w:ascii="仿宋" w:hAnsi="仿宋" w:eastAsia="仿宋" w:cs="仿宋"/>
          <w:b w:val="0"/>
          <w:bCs/>
          <w:color w:val="auto"/>
          <w:sz w:val="32"/>
          <w:szCs w:val="32"/>
          <w:highlight w:val="none"/>
        </w:rPr>
        <w:t>从业资格。</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rPr>
        <w:t>2.服务态度良好，服务周到，有问必答，无拒客、甩客及与乘客争吵</w:t>
      </w:r>
      <w:r>
        <w:rPr>
          <w:rFonts w:hint="eastAsia" w:ascii="仿宋" w:hAnsi="仿宋" w:eastAsia="仿宋" w:cs="仿宋"/>
          <w:bCs/>
          <w:sz w:val="32"/>
          <w:szCs w:val="32"/>
          <w:lang w:val="en-US" w:eastAsia="zh-CN"/>
        </w:rPr>
        <w:t>行为</w:t>
      </w:r>
      <w:r>
        <w:rPr>
          <w:rFonts w:hint="eastAsia" w:ascii="仿宋" w:hAnsi="仿宋" w:eastAsia="仿宋" w:cs="仿宋"/>
          <w:bCs/>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rPr>
        <w:t>3.根据采购人的调派,按规定路线、规定站点、规定时间发车并行驶，未经采购人应允不得擅自增减站点，不得擅自改变行车线路和时间</w:t>
      </w:r>
      <w:r>
        <w:rPr>
          <w:rFonts w:hint="eastAsia" w:ascii="仿宋" w:hAnsi="仿宋" w:eastAsia="仿宋" w:cs="仿宋"/>
          <w:bCs/>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4.</w:t>
      </w:r>
      <w:r>
        <w:rPr>
          <w:rFonts w:hint="eastAsia" w:ascii="仿宋" w:hAnsi="仿宋" w:eastAsia="仿宋" w:cs="仿宋"/>
          <w:bCs/>
          <w:sz w:val="32"/>
          <w:szCs w:val="32"/>
        </w:rPr>
        <w:t>严格遵守采购人的相应管理要求</w:t>
      </w:r>
      <w:r>
        <w:rPr>
          <w:rFonts w:hint="eastAsia" w:ascii="仿宋" w:hAnsi="仿宋" w:eastAsia="仿宋" w:cs="仿宋"/>
          <w:bCs/>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5.</w:t>
      </w:r>
      <w:r>
        <w:rPr>
          <w:rFonts w:hint="eastAsia" w:ascii="仿宋" w:hAnsi="仿宋" w:eastAsia="仿宋" w:cs="仿宋"/>
          <w:bCs/>
          <w:sz w:val="32"/>
          <w:szCs w:val="32"/>
        </w:rPr>
        <w:t>承运车辆驾驶员的劳动关系隶属于供应商，人员劳动报酬和其他劳务相关费用由供应商承担。</w:t>
      </w:r>
    </w:p>
    <w:p>
      <w:pPr>
        <w:keepNext w:val="0"/>
        <w:keepLines w:val="0"/>
        <w:pageBreakBefore w:val="0"/>
        <w:kinsoku/>
        <w:wordWrap/>
        <w:overflowPunct/>
        <w:topLinePunct w:val="0"/>
        <w:autoSpaceDE/>
        <w:autoSpaceDN/>
        <w:bidi w:val="0"/>
        <w:adjustRightInd/>
        <w:snapToGrid/>
        <w:spacing w:line="580" w:lineRule="exact"/>
        <w:ind w:firstLine="320" w:firstLineChars="100"/>
        <w:textAlignment w:val="auto"/>
        <w:rPr>
          <w:rFonts w:hint="default" w:ascii="楷体" w:hAnsi="楷体" w:eastAsia="楷体" w:cs="楷体"/>
          <w:bCs/>
          <w:sz w:val="32"/>
          <w:szCs w:val="32"/>
          <w:lang w:val="en-US" w:eastAsia="zh-CN"/>
        </w:rPr>
      </w:pPr>
      <w:r>
        <w:rPr>
          <w:rFonts w:hint="eastAsia" w:ascii="楷体" w:hAnsi="楷体" w:eastAsia="楷体" w:cs="楷体"/>
          <w:bCs/>
          <w:sz w:val="32"/>
          <w:szCs w:val="32"/>
        </w:rPr>
        <w:t>（四）</w:t>
      </w:r>
      <w:r>
        <w:rPr>
          <w:rFonts w:hint="eastAsia" w:ascii="楷体" w:hAnsi="楷体" w:eastAsia="楷体" w:cs="楷体"/>
          <w:bCs/>
          <w:sz w:val="32"/>
          <w:szCs w:val="32"/>
          <w:lang w:val="en-US" w:eastAsia="zh-CN"/>
        </w:rPr>
        <w:t>违约处理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1.无故未按规定及时执行采购人调用车辆的，每发生1次，</w:t>
      </w:r>
      <w:r>
        <w:rPr>
          <w:rFonts w:hint="eastAsia" w:ascii="仿宋" w:hAnsi="仿宋" w:eastAsia="仿宋" w:cs="仿宋"/>
          <w:bCs/>
          <w:sz w:val="32"/>
          <w:szCs w:val="32"/>
          <w:lang w:val="en-US" w:eastAsia="zh-CN"/>
        </w:rPr>
        <w:t>季度结算中扣款200</w:t>
      </w:r>
      <w:r>
        <w:rPr>
          <w:rFonts w:hint="eastAsia" w:ascii="仿宋" w:hAnsi="仿宋" w:eastAsia="仿宋" w:cs="仿宋"/>
          <w:bCs/>
          <w:sz w:val="32"/>
          <w:szCs w:val="32"/>
        </w:rPr>
        <w:t>元。并承担</w:t>
      </w:r>
      <w:r>
        <w:rPr>
          <w:rFonts w:hint="eastAsia" w:ascii="仿宋" w:hAnsi="仿宋" w:eastAsia="仿宋" w:cs="仿宋"/>
          <w:bCs/>
          <w:sz w:val="32"/>
          <w:szCs w:val="32"/>
          <w:lang w:val="en-US" w:eastAsia="zh-CN"/>
        </w:rPr>
        <w:t>学院教职工</w:t>
      </w:r>
      <w:r>
        <w:rPr>
          <w:rFonts w:hint="eastAsia" w:ascii="仿宋" w:hAnsi="仿宋" w:eastAsia="仿宋" w:cs="仿宋"/>
          <w:bCs/>
          <w:sz w:val="32"/>
          <w:szCs w:val="32"/>
        </w:rPr>
        <w:t>采用其他交通工具而产生的合理的交通费用。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2.车辆中途故障或违章，造成</w:t>
      </w:r>
      <w:r>
        <w:rPr>
          <w:rFonts w:hint="eastAsia" w:ascii="仿宋" w:hAnsi="仿宋" w:eastAsia="仿宋" w:cs="仿宋"/>
          <w:bCs/>
          <w:sz w:val="32"/>
          <w:szCs w:val="32"/>
          <w:lang w:eastAsia="zh-CN"/>
        </w:rPr>
        <w:t>教职工</w:t>
      </w:r>
      <w:r>
        <w:rPr>
          <w:rFonts w:hint="eastAsia" w:ascii="仿宋" w:hAnsi="仿宋" w:eastAsia="仿宋" w:cs="仿宋"/>
          <w:bCs/>
          <w:sz w:val="32"/>
          <w:szCs w:val="32"/>
        </w:rPr>
        <w:t>不能正常乘车且在规定时间内无法为</w:t>
      </w:r>
      <w:r>
        <w:rPr>
          <w:rFonts w:hint="eastAsia" w:ascii="仿宋" w:hAnsi="仿宋" w:eastAsia="仿宋" w:cs="仿宋"/>
          <w:bCs/>
          <w:sz w:val="32"/>
          <w:szCs w:val="32"/>
          <w:lang w:val="en-US" w:eastAsia="zh-CN"/>
        </w:rPr>
        <w:t>员</w:t>
      </w:r>
      <w:r>
        <w:rPr>
          <w:rFonts w:hint="eastAsia" w:ascii="仿宋" w:hAnsi="仿宋" w:eastAsia="仿宋" w:cs="仿宋"/>
          <w:bCs/>
          <w:sz w:val="32"/>
          <w:szCs w:val="32"/>
        </w:rPr>
        <w:t>工提供其他乘车途径的，</w:t>
      </w:r>
      <w:r>
        <w:rPr>
          <w:rFonts w:hint="eastAsia" w:ascii="仿宋" w:hAnsi="仿宋" w:eastAsia="仿宋" w:cs="仿宋"/>
          <w:bCs/>
          <w:sz w:val="32"/>
          <w:szCs w:val="32"/>
          <w:lang w:val="en-US" w:eastAsia="zh-CN"/>
        </w:rPr>
        <w:t>学院教职工</w:t>
      </w:r>
      <w:r>
        <w:rPr>
          <w:rFonts w:hint="eastAsia" w:ascii="仿宋" w:hAnsi="仿宋" w:eastAsia="仿宋" w:cs="仿宋"/>
          <w:bCs/>
          <w:sz w:val="32"/>
          <w:szCs w:val="32"/>
        </w:rPr>
        <w:t>有权乘坐出租车</w:t>
      </w:r>
      <w:r>
        <w:rPr>
          <w:rFonts w:hint="eastAsia" w:ascii="仿宋" w:hAnsi="仿宋" w:eastAsia="仿宋" w:cs="仿宋"/>
          <w:bCs/>
          <w:sz w:val="32"/>
          <w:szCs w:val="32"/>
          <w:lang w:val="en-US" w:eastAsia="zh-CN"/>
        </w:rPr>
        <w:t>等其他交通工作</w:t>
      </w:r>
      <w:r>
        <w:rPr>
          <w:rFonts w:hint="eastAsia" w:ascii="仿宋" w:hAnsi="仿宋" w:eastAsia="仿宋" w:cs="仿宋"/>
          <w:bCs/>
          <w:sz w:val="32"/>
          <w:szCs w:val="32"/>
        </w:rPr>
        <w:t>到达目的地，由此产生的</w:t>
      </w:r>
      <w:r>
        <w:rPr>
          <w:rFonts w:hint="eastAsia" w:ascii="仿宋" w:hAnsi="仿宋" w:eastAsia="仿宋" w:cs="仿宋"/>
          <w:bCs/>
          <w:sz w:val="32"/>
          <w:szCs w:val="32"/>
          <w:lang w:val="en-US" w:eastAsia="zh-CN"/>
        </w:rPr>
        <w:t>合理的</w:t>
      </w:r>
      <w:r>
        <w:rPr>
          <w:rFonts w:hint="eastAsia" w:ascii="仿宋" w:hAnsi="仿宋" w:eastAsia="仿宋" w:cs="仿宋"/>
          <w:bCs/>
          <w:sz w:val="32"/>
          <w:szCs w:val="32"/>
        </w:rPr>
        <w:t>费用</w:t>
      </w:r>
      <w:r>
        <w:rPr>
          <w:rFonts w:hint="eastAsia" w:ascii="仿宋" w:hAnsi="仿宋" w:eastAsia="仿宋" w:cs="仿宋"/>
          <w:bCs/>
          <w:sz w:val="32"/>
          <w:szCs w:val="32"/>
          <w:lang w:val="en-US" w:eastAsia="zh-CN"/>
        </w:rPr>
        <w:t>由供应商承担</w:t>
      </w:r>
      <w:r>
        <w:rPr>
          <w:rFonts w:hint="eastAsia" w:ascii="仿宋" w:hAnsi="仿宋" w:eastAsia="仿宋" w:cs="仿宋"/>
          <w:bCs/>
          <w:sz w:val="32"/>
          <w:szCs w:val="32"/>
        </w:rPr>
        <w:t>，同时每发生一次，</w:t>
      </w:r>
      <w:r>
        <w:rPr>
          <w:rFonts w:hint="eastAsia" w:ascii="仿宋" w:hAnsi="仿宋" w:eastAsia="仿宋" w:cs="仿宋"/>
          <w:bCs/>
          <w:sz w:val="32"/>
          <w:szCs w:val="32"/>
          <w:lang w:val="en-US" w:eastAsia="zh-CN"/>
        </w:rPr>
        <w:t>季度结算中扣款200</w:t>
      </w:r>
      <w:r>
        <w:rPr>
          <w:rFonts w:hint="eastAsia" w:ascii="仿宋" w:hAnsi="仿宋" w:eastAsia="仿宋" w:cs="仿宋"/>
          <w:bCs/>
          <w:sz w:val="32"/>
          <w:szCs w:val="32"/>
        </w:rPr>
        <w:t>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3</w:t>
      </w:r>
      <w:r>
        <w:rPr>
          <w:rFonts w:hint="eastAsia" w:ascii="仿宋" w:hAnsi="仿宋" w:eastAsia="仿宋" w:cs="仿宋"/>
          <w:bCs/>
          <w:sz w:val="32"/>
          <w:szCs w:val="32"/>
        </w:rPr>
        <w:t>.正常情况下，供应商提供的车辆最少需提前1</w:t>
      </w:r>
      <w:r>
        <w:rPr>
          <w:rFonts w:hint="eastAsia" w:ascii="仿宋" w:hAnsi="仿宋" w:eastAsia="仿宋" w:cs="仿宋"/>
          <w:bCs/>
          <w:sz w:val="32"/>
          <w:szCs w:val="32"/>
          <w:lang w:val="en-US" w:eastAsia="zh-CN"/>
        </w:rPr>
        <w:t>0</w:t>
      </w:r>
      <w:r>
        <w:rPr>
          <w:rFonts w:hint="eastAsia" w:ascii="仿宋" w:hAnsi="仿宋" w:eastAsia="仿宋" w:cs="仿宋"/>
          <w:bCs/>
          <w:sz w:val="32"/>
          <w:szCs w:val="32"/>
        </w:rPr>
        <w:t>分钟在始发站候车，如车辆无故未正点发车</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季度结算中扣款200</w:t>
      </w:r>
      <w:r>
        <w:rPr>
          <w:rFonts w:hint="eastAsia" w:ascii="仿宋" w:hAnsi="仿宋" w:eastAsia="仿宋" w:cs="仿宋"/>
          <w:bCs/>
          <w:sz w:val="32"/>
          <w:szCs w:val="32"/>
        </w:rPr>
        <w:t>元/次,并承担</w:t>
      </w:r>
      <w:r>
        <w:rPr>
          <w:rFonts w:hint="eastAsia" w:ascii="仿宋" w:hAnsi="仿宋" w:eastAsia="仿宋" w:cs="仿宋"/>
          <w:bCs/>
          <w:sz w:val="32"/>
          <w:szCs w:val="32"/>
          <w:lang w:val="en-US" w:eastAsia="zh-CN"/>
        </w:rPr>
        <w:t>学院教职工</w:t>
      </w:r>
      <w:r>
        <w:rPr>
          <w:rFonts w:hint="eastAsia" w:ascii="仿宋" w:hAnsi="仿宋" w:eastAsia="仿宋" w:cs="仿宋"/>
          <w:bCs/>
          <w:sz w:val="32"/>
          <w:szCs w:val="32"/>
        </w:rPr>
        <w:t>采用其他交通工具而产生的合理的交通费用。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4</w:t>
      </w:r>
      <w:r>
        <w:rPr>
          <w:rFonts w:hint="eastAsia" w:ascii="仿宋" w:hAnsi="仿宋" w:eastAsia="仿宋" w:cs="仿宋"/>
          <w:bCs/>
          <w:sz w:val="32"/>
          <w:szCs w:val="32"/>
        </w:rPr>
        <w:t>.因供应商驾驶员服务态度等原因引起投诉，情况属实，视情节轻重，</w:t>
      </w:r>
      <w:r>
        <w:rPr>
          <w:rFonts w:hint="eastAsia" w:ascii="仿宋" w:hAnsi="仿宋" w:eastAsia="仿宋" w:cs="仿宋"/>
          <w:bCs/>
          <w:sz w:val="32"/>
          <w:szCs w:val="32"/>
          <w:lang w:val="en-US" w:eastAsia="zh-CN"/>
        </w:rPr>
        <w:t>季度结算中扣款50—200</w:t>
      </w:r>
      <w:r>
        <w:rPr>
          <w:rFonts w:hint="eastAsia" w:ascii="仿宋" w:hAnsi="仿宋" w:eastAsia="仿宋" w:cs="仿宋"/>
          <w:bCs/>
          <w:sz w:val="32"/>
          <w:szCs w:val="32"/>
        </w:rPr>
        <w:t>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w:t>
      </w:r>
      <w:r>
        <w:rPr>
          <w:rFonts w:hint="eastAsia" w:ascii="楷体" w:hAnsi="楷体" w:eastAsia="楷体" w:cs="楷体"/>
          <w:b w:val="0"/>
          <w:bCs/>
          <w:sz w:val="32"/>
          <w:szCs w:val="32"/>
          <w:lang w:val="en-US" w:eastAsia="zh-CN"/>
        </w:rPr>
        <w:t>五</w:t>
      </w:r>
      <w:r>
        <w:rPr>
          <w:rFonts w:hint="eastAsia" w:ascii="楷体" w:hAnsi="楷体" w:eastAsia="楷体" w:cs="楷体"/>
          <w:b w:val="0"/>
          <w:bCs/>
          <w:sz w:val="32"/>
          <w:szCs w:val="32"/>
        </w:rPr>
        <w:t>）</w:t>
      </w:r>
      <w:r>
        <w:rPr>
          <w:rFonts w:hint="eastAsia" w:ascii="楷体" w:hAnsi="楷体" w:eastAsia="楷体" w:cs="楷体"/>
          <w:b w:val="0"/>
          <w:bCs/>
          <w:sz w:val="32"/>
          <w:szCs w:val="32"/>
          <w:lang w:val="en-US" w:eastAsia="zh-CN"/>
        </w:rPr>
        <w:t>车辆</w:t>
      </w:r>
      <w:r>
        <w:rPr>
          <w:rFonts w:hint="eastAsia" w:ascii="楷体" w:hAnsi="楷体" w:eastAsia="楷体" w:cs="楷体"/>
          <w:b w:val="0"/>
          <w:bCs/>
          <w:sz w:val="32"/>
          <w:szCs w:val="32"/>
        </w:rPr>
        <w:t>其他服务要求：</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1.</w:t>
      </w:r>
      <w:r>
        <w:rPr>
          <w:rFonts w:hint="eastAsia" w:ascii="仿宋" w:hAnsi="仿宋" w:eastAsia="仿宋" w:cs="仿宋"/>
          <w:bCs/>
          <w:sz w:val="32"/>
          <w:szCs w:val="32"/>
          <w:lang w:eastAsia="zh-CN"/>
        </w:rPr>
        <w:t>通勤车</w:t>
      </w:r>
      <w:r>
        <w:rPr>
          <w:rFonts w:hint="eastAsia" w:ascii="仿宋" w:hAnsi="仿宋" w:eastAsia="仿宋" w:cs="仿宋"/>
          <w:bCs/>
          <w:sz w:val="32"/>
          <w:szCs w:val="32"/>
        </w:rPr>
        <w:t>线路在</w:t>
      </w:r>
      <w:r>
        <w:rPr>
          <w:rFonts w:hint="eastAsia" w:ascii="仿宋" w:hAnsi="仿宋" w:eastAsia="仿宋" w:cs="仿宋"/>
          <w:bCs/>
          <w:sz w:val="32"/>
          <w:szCs w:val="32"/>
          <w:lang w:val="en-US" w:eastAsia="zh-CN"/>
        </w:rPr>
        <w:t>200</w:t>
      </w:r>
      <w:r>
        <w:rPr>
          <w:rFonts w:hint="eastAsia" w:ascii="仿宋" w:hAnsi="仿宋" w:eastAsia="仿宋" w:cs="仿宋"/>
          <w:bCs/>
          <w:sz w:val="32"/>
          <w:szCs w:val="32"/>
        </w:rPr>
        <w:t>公里范围内，接受采购人更改和调整线路；</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服务年度内提供</w:t>
      </w:r>
      <w:r>
        <w:rPr>
          <w:rFonts w:hint="eastAsia" w:ascii="仿宋" w:hAnsi="仿宋" w:eastAsia="仿宋" w:cs="仿宋"/>
          <w:b w:val="0"/>
          <w:bCs/>
          <w:sz w:val="32"/>
          <w:szCs w:val="32"/>
          <w:lang w:val="en-US" w:eastAsia="zh-CN"/>
        </w:rPr>
        <w:t>一定</w:t>
      </w:r>
      <w:r>
        <w:rPr>
          <w:rFonts w:hint="eastAsia" w:ascii="仿宋" w:hAnsi="仿宋" w:eastAsia="仿宋" w:cs="仿宋"/>
          <w:b w:val="0"/>
          <w:bCs/>
          <w:sz w:val="32"/>
          <w:szCs w:val="32"/>
        </w:rPr>
        <w:t>的行程免费服务</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作为增值服务评分</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rPr>
        <w:t>3</w:t>
      </w:r>
      <w:r>
        <w:rPr>
          <w:rFonts w:hint="eastAsia" w:ascii="仿宋" w:hAnsi="仿宋" w:eastAsia="仿宋" w:cs="仿宋"/>
          <w:bCs/>
          <w:sz w:val="32"/>
          <w:szCs w:val="32"/>
          <w:lang w:val="en-US" w:eastAsia="zh-CN"/>
        </w:rPr>
        <w:t>.</w:t>
      </w:r>
      <w:r>
        <w:rPr>
          <w:rFonts w:hint="eastAsia" w:ascii="仿宋" w:hAnsi="仿宋" w:eastAsia="仿宋" w:cs="仿宋"/>
          <w:bCs/>
          <w:sz w:val="32"/>
          <w:szCs w:val="32"/>
        </w:rPr>
        <w:t>如果采购人因大型活动或会务需要，乘车人员增加</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需增加趟数，</w:t>
      </w:r>
      <w:r>
        <w:rPr>
          <w:rFonts w:hint="eastAsia" w:ascii="仿宋" w:hAnsi="仿宋" w:eastAsia="仿宋" w:cs="仿宋"/>
          <w:bCs/>
          <w:sz w:val="32"/>
          <w:szCs w:val="32"/>
        </w:rPr>
        <w:t>采购人提前通知供应商</w:t>
      </w:r>
      <w:r>
        <w:rPr>
          <w:rFonts w:hint="eastAsia" w:ascii="仿宋" w:hAnsi="仿宋" w:eastAsia="仿宋" w:cs="仿宋"/>
          <w:bCs/>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4</w:t>
      </w:r>
      <w:r>
        <w:rPr>
          <w:rFonts w:hint="eastAsia" w:ascii="仿宋" w:hAnsi="仿宋" w:eastAsia="仿宋" w:cs="仿宋"/>
          <w:bCs/>
          <w:sz w:val="32"/>
          <w:szCs w:val="32"/>
          <w:lang w:val="en-US" w:eastAsia="zh-CN"/>
        </w:rPr>
        <w:t>.</w:t>
      </w:r>
      <w:r>
        <w:rPr>
          <w:rFonts w:hint="eastAsia" w:ascii="仿宋" w:hAnsi="仿宋" w:eastAsia="仿宋" w:cs="仿宋"/>
          <w:bCs/>
          <w:sz w:val="32"/>
          <w:szCs w:val="32"/>
        </w:rPr>
        <w:t>供应商自行办理高速公路ETC；</w:t>
      </w:r>
    </w:p>
    <w:p>
      <w:pPr>
        <w:pStyle w:val="4"/>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★三、商务要求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1.</w:t>
      </w:r>
      <w:r>
        <w:rPr>
          <w:rFonts w:hint="eastAsia" w:ascii="仿宋" w:hAnsi="仿宋" w:eastAsia="仿宋" w:cs="仿宋"/>
          <w:bCs/>
          <w:sz w:val="32"/>
          <w:szCs w:val="32"/>
        </w:rPr>
        <w:t>服务期限：合同签订之日起</w:t>
      </w:r>
      <w:r>
        <w:rPr>
          <w:rFonts w:hint="eastAsia" w:ascii="仿宋" w:hAnsi="仿宋" w:eastAsia="仿宋" w:cs="仿宋"/>
          <w:bCs/>
          <w:sz w:val="32"/>
          <w:szCs w:val="32"/>
          <w:lang w:val="en-US" w:eastAsia="zh-CN"/>
        </w:rPr>
        <w:t>三</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,一年一签。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Cs/>
          <w:sz w:val="32"/>
          <w:szCs w:val="32"/>
          <w:lang w:val="en-US" w:eastAsia="zh-CN"/>
        </w:rPr>
        <w:t>2.报价要求：投标人的报价超过最高限价按无效标处理。投标人应综合考虑成本和本项目实际情况。司机及其他人员工资等所有费用由供应商承担，在服务过程中采购人不再支付其他任何费用。</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3.</w:t>
      </w:r>
      <w:r>
        <w:rPr>
          <w:rFonts w:hint="eastAsia" w:ascii="仿宋" w:hAnsi="仿宋" w:eastAsia="仿宋" w:cs="仿宋"/>
          <w:bCs/>
          <w:sz w:val="32"/>
          <w:szCs w:val="32"/>
        </w:rPr>
        <w:t>合同价款支付金额、方式和条件：甲方根据</w:t>
      </w:r>
      <w:r>
        <w:rPr>
          <w:rFonts w:hint="eastAsia" w:ascii="仿宋" w:hAnsi="仿宋" w:eastAsia="仿宋" w:cs="仿宋"/>
          <w:bCs/>
          <w:sz w:val="32"/>
          <w:szCs w:val="32"/>
          <w:lang w:eastAsia="zh-CN"/>
        </w:rPr>
        <w:t>中标单位</w:t>
      </w:r>
      <w:r>
        <w:rPr>
          <w:rFonts w:hint="eastAsia" w:ascii="仿宋" w:hAnsi="仿宋" w:eastAsia="仿宋" w:cs="仿宋"/>
          <w:bCs/>
          <w:sz w:val="32"/>
          <w:szCs w:val="32"/>
        </w:rPr>
        <w:t>提供的</w:t>
      </w:r>
      <w:r>
        <w:rPr>
          <w:rFonts w:hint="eastAsia" w:ascii="仿宋" w:hAnsi="仿宋" w:eastAsia="仿宋" w:cs="仿宋"/>
          <w:bCs/>
          <w:sz w:val="32"/>
          <w:szCs w:val="32"/>
          <w:lang w:val="en-US" w:eastAsia="zh-CN"/>
        </w:rPr>
        <w:t>每季度结算单核对无误后付款，</w:t>
      </w:r>
      <w:r>
        <w:rPr>
          <w:rFonts w:hint="eastAsia" w:ascii="仿宋" w:hAnsi="仿宋" w:eastAsia="仿宋" w:cs="仿宋"/>
          <w:bCs/>
          <w:sz w:val="32"/>
          <w:szCs w:val="32"/>
        </w:rPr>
        <w:t>结算方式为乙方</w:t>
      </w:r>
      <w:r>
        <w:rPr>
          <w:rFonts w:hint="eastAsia" w:ascii="仿宋" w:hAnsi="仿宋" w:eastAsia="仿宋" w:cs="仿宋"/>
          <w:bCs/>
          <w:sz w:val="32"/>
          <w:szCs w:val="32"/>
          <w:lang w:val="en-US" w:eastAsia="zh-CN"/>
        </w:rPr>
        <w:t>每季度提供的普通</w:t>
      </w:r>
      <w:r>
        <w:rPr>
          <w:rFonts w:hint="eastAsia" w:ascii="仿宋" w:hAnsi="仿宋" w:eastAsia="仿宋" w:cs="仿宋"/>
          <w:bCs/>
          <w:sz w:val="32"/>
          <w:szCs w:val="32"/>
        </w:rPr>
        <w:t>发票向甲方申请结算，经甲方财务人员核实无误后，甲方凭乙方开据的发票在收到发票后的</w:t>
      </w:r>
      <w:r>
        <w:rPr>
          <w:rFonts w:hint="eastAsia" w:ascii="仿宋" w:hAnsi="仿宋" w:eastAsia="仿宋" w:cs="仿宋"/>
          <w:bCs/>
          <w:sz w:val="32"/>
          <w:szCs w:val="32"/>
          <w:lang w:val="en-US" w:eastAsia="zh-CN"/>
        </w:rPr>
        <w:t>15</w:t>
      </w:r>
      <w:r>
        <w:rPr>
          <w:rFonts w:hint="eastAsia" w:ascii="仿宋" w:hAnsi="仿宋" w:eastAsia="仿宋" w:cs="仿宋"/>
          <w:bCs/>
          <w:sz w:val="32"/>
          <w:szCs w:val="32"/>
        </w:rPr>
        <w:t>个工作日内转账支付至乙方</w:t>
      </w:r>
      <w:r>
        <w:rPr>
          <w:rFonts w:hint="eastAsia" w:ascii="仿宋" w:hAnsi="仿宋" w:eastAsia="仿宋" w:cs="仿宋"/>
          <w:bCs/>
          <w:sz w:val="32"/>
          <w:szCs w:val="32"/>
          <w:lang w:val="en-US" w:eastAsia="zh-CN"/>
        </w:rPr>
        <w:t>指</w:t>
      </w:r>
      <w:r>
        <w:rPr>
          <w:rFonts w:hint="eastAsia" w:ascii="仿宋" w:hAnsi="仿宋" w:eastAsia="仿宋" w:cs="仿宋"/>
          <w:bCs/>
          <w:sz w:val="32"/>
          <w:szCs w:val="32"/>
        </w:rPr>
        <w:t>定账户。</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4.服务费包干，供应商负责支付含过路费、过桥停车费、各项税费、派出司机费用等费用，采购人除支付班车服务费外，无需额外支付其他任何费用。</w:t>
      </w:r>
    </w:p>
    <w:bookmarkEnd w:id="4"/>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5.通勤车量化评分标准、评分依据</w:t>
      </w:r>
    </w:p>
    <w:p>
      <w:pPr>
        <w:pStyle w:val="4"/>
        <w:keepNext w:val="0"/>
        <w:keepLines w:val="0"/>
        <w:pageBreakBefore w:val="0"/>
        <w:kinsoku/>
        <w:overflowPunct/>
        <w:topLinePunct w:val="0"/>
        <w:bidi w:val="0"/>
        <w:adjustRightInd/>
        <w:snapToGrid/>
        <w:spacing w:line="580" w:lineRule="exact"/>
        <w:rPr>
          <w:rFonts w:hint="eastAsia" w:ascii="仿宋" w:hAnsi="仿宋" w:eastAsia="仿宋" w:cs="仿宋"/>
          <w:sz w:val="32"/>
          <w:szCs w:val="32"/>
        </w:rPr>
      </w:pPr>
      <w:r>
        <w:rPr>
          <w:rFonts w:hint="eastAsia" w:ascii="仿宋" w:hAnsi="仿宋" w:eastAsia="仿宋" w:cs="仿宋"/>
          <w:sz w:val="32"/>
          <w:szCs w:val="32"/>
        </w:rPr>
        <w:br w:type="page"/>
      </w:r>
    </w:p>
    <w:tbl>
      <w:tblPr>
        <w:tblStyle w:val="6"/>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1200"/>
        <w:gridCol w:w="684"/>
        <w:gridCol w:w="5346"/>
        <w:gridCol w:w="703"/>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506" w:type="dxa"/>
            <w:noWrap w:val="0"/>
            <w:vAlign w:val="center"/>
          </w:tcPr>
          <w:p>
            <w:pPr>
              <w:keepNext w:val="0"/>
              <w:keepLines w:val="0"/>
              <w:pageBreakBefore w:val="0"/>
              <w:kinsoku/>
              <w:overflowPunct/>
              <w:topLinePunct w:val="0"/>
              <w:bidi w:val="0"/>
              <w:adjustRightInd/>
              <w:snapToGrid/>
              <w:spacing w:line="590" w:lineRule="exact"/>
              <w:ind w:firstLine="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00" w:type="dxa"/>
            <w:noWrap w:val="0"/>
            <w:vAlign w:val="center"/>
          </w:tcPr>
          <w:p>
            <w:pPr>
              <w:keepNext w:val="0"/>
              <w:keepLines w:val="0"/>
              <w:pageBreakBefore w:val="0"/>
              <w:kinsoku/>
              <w:overflowPunct/>
              <w:topLinePunct w:val="0"/>
              <w:bidi w:val="0"/>
              <w:adjustRightInd/>
              <w:snapToGrid/>
              <w:spacing w:line="590" w:lineRule="exact"/>
              <w:ind w:firstLine="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w:t>
            </w:r>
            <w:r>
              <w:rPr>
                <w:rFonts w:hint="eastAsia" w:ascii="仿宋" w:hAnsi="仿宋" w:eastAsia="仿宋" w:cs="仿宋"/>
                <w:color w:val="auto"/>
                <w:sz w:val="24"/>
                <w:szCs w:val="24"/>
                <w:highlight w:val="none"/>
                <w:lang w:val="en-US" w:eastAsia="zh-CN"/>
              </w:rPr>
              <w:t>因</w:t>
            </w:r>
            <w:r>
              <w:rPr>
                <w:rFonts w:hint="eastAsia" w:ascii="仿宋" w:hAnsi="仿宋" w:eastAsia="仿宋" w:cs="仿宋"/>
                <w:color w:val="auto"/>
                <w:sz w:val="24"/>
                <w:szCs w:val="24"/>
                <w:highlight w:val="none"/>
              </w:rPr>
              <w:t>素及</w:t>
            </w:r>
            <w:r>
              <w:rPr>
                <w:rFonts w:hint="eastAsia" w:ascii="仿宋" w:hAnsi="仿宋" w:eastAsia="仿宋" w:cs="仿宋"/>
                <w:color w:val="auto"/>
                <w:sz w:val="24"/>
                <w:szCs w:val="24"/>
                <w:highlight w:val="none"/>
                <w:lang w:val="en-US" w:eastAsia="zh-CN"/>
              </w:rPr>
              <w:t>权</w:t>
            </w:r>
            <w:r>
              <w:rPr>
                <w:rFonts w:hint="eastAsia" w:ascii="仿宋" w:hAnsi="仿宋" w:eastAsia="仿宋" w:cs="仿宋"/>
                <w:color w:val="auto"/>
                <w:sz w:val="24"/>
                <w:szCs w:val="24"/>
                <w:highlight w:val="none"/>
              </w:rPr>
              <w:t>重</w:t>
            </w:r>
          </w:p>
        </w:tc>
        <w:tc>
          <w:tcPr>
            <w:tcW w:w="684" w:type="dxa"/>
            <w:noWrap w:val="0"/>
            <w:vAlign w:val="center"/>
          </w:tcPr>
          <w:p>
            <w:pPr>
              <w:keepNext w:val="0"/>
              <w:keepLines w:val="0"/>
              <w:pageBreakBefore w:val="0"/>
              <w:kinsoku/>
              <w:overflowPunct/>
              <w:topLinePunct w:val="0"/>
              <w:bidi w:val="0"/>
              <w:adjustRightInd/>
              <w:snapToGrid/>
              <w:spacing w:line="590" w:lineRule="exact"/>
              <w:ind w:firstLine="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　值</w:t>
            </w:r>
          </w:p>
        </w:tc>
        <w:tc>
          <w:tcPr>
            <w:tcW w:w="5346" w:type="dxa"/>
            <w:noWrap w:val="0"/>
            <w:vAlign w:val="center"/>
          </w:tcPr>
          <w:p>
            <w:pPr>
              <w:keepNext w:val="0"/>
              <w:keepLines w:val="0"/>
              <w:pageBreakBefore w:val="0"/>
              <w:kinsoku/>
              <w:overflowPunct/>
              <w:topLinePunct w:val="0"/>
              <w:bidi w:val="0"/>
              <w:adjustRightInd/>
              <w:snapToGrid/>
              <w:spacing w:line="590" w:lineRule="exact"/>
              <w:ind w:firstLine="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w:t>
            </w:r>
          </w:p>
        </w:tc>
        <w:tc>
          <w:tcPr>
            <w:tcW w:w="703" w:type="dxa"/>
            <w:noWrap w:val="0"/>
            <w:vAlign w:val="center"/>
          </w:tcPr>
          <w:p>
            <w:pPr>
              <w:keepNext w:val="0"/>
              <w:keepLines w:val="0"/>
              <w:pageBreakBefore w:val="0"/>
              <w:kinsoku/>
              <w:overflowPunct/>
              <w:topLinePunct w:val="0"/>
              <w:bidi w:val="0"/>
              <w:adjustRightInd/>
              <w:snapToGrid/>
              <w:spacing w:line="5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804" w:type="dxa"/>
            <w:noWrap w:val="0"/>
            <w:vAlign w:val="center"/>
          </w:tcPr>
          <w:p>
            <w:pPr>
              <w:keepNext w:val="0"/>
              <w:keepLines w:val="0"/>
              <w:pageBreakBefore w:val="0"/>
              <w:kinsoku/>
              <w:overflowPunct/>
              <w:topLinePunct w:val="0"/>
              <w:bidi w:val="0"/>
              <w:adjustRightInd/>
              <w:snapToGrid/>
              <w:spacing w:line="5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506" w:type="dxa"/>
            <w:noWrap w:val="0"/>
            <w:vAlign w:val="center"/>
          </w:tcPr>
          <w:p>
            <w:pPr>
              <w:keepNext w:val="0"/>
              <w:keepLines w:val="0"/>
              <w:pageBreakBefore w:val="0"/>
              <w:kinsoku/>
              <w:overflowPunct/>
              <w:topLinePunct w:val="0"/>
              <w:bidi w:val="0"/>
              <w:adjustRightInd/>
              <w:snapToGrid/>
              <w:spacing w:line="590" w:lineRule="exact"/>
              <w:ind w:firstLine="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00" w:type="dxa"/>
            <w:noWrap w:val="0"/>
            <w:vAlign w:val="center"/>
          </w:tcPr>
          <w:p>
            <w:pPr>
              <w:keepNext w:val="0"/>
              <w:keepLines w:val="0"/>
              <w:pageBreakBefore w:val="0"/>
              <w:kinsoku/>
              <w:overflowPunct/>
              <w:topLinePunct w:val="0"/>
              <w:bidi w:val="0"/>
              <w:adjustRightInd/>
              <w:snapToGrid/>
              <w:spacing w:line="590" w:lineRule="exact"/>
              <w:ind w:firstLine="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w:t>
            </w:r>
          </w:p>
        </w:tc>
        <w:tc>
          <w:tcPr>
            <w:tcW w:w="684" w:type="dxa"/>
            <w:noWrap w:val="0"/>
            <w:vAlign w:val="center"/>
          </w:tcPr>
          <w:p>
            <w:pPr>
              <w:keepNext w:val="0"/>
              <w:keepLines w:val="0"/>
              <w:pageBreakBefore w:val="0"/>
              <w:kinsoku/>
              <w:overflowPunct/>
              <w:topLinePunct w:val="0"/>
              <w:bidi w:val="0"/>
              <w:adjustRightInd/>
              <w:snapToGrid/>
              <w:spacing w:line="590" w:lineRule="exact"/>
              <w:ind w:firstLine="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c>
          <w:tcPr>
            <w:tcW w:w="5346" w:type="dxa"/>
            <w:noWrap w:val="0"/>
            <w:vAlign w:val="center"/>
          </w:tcPr>
          <w:p>
            <w:pPr>
              <w:keepNext w:val="0"/>
              <w:keepLines w:val="0"/>
              <w:pageBreakBefore w:val="0"/>
              <w:kinsoku/>
              <w:overflowPunct/>
              <w:topLinePunct w:val="0"/>
              <w:bidi w:val="0"/>
              <w:adjustRightInd/>
              <w:snapToGrid/>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报价按往返1次和往返2次的报价分开评分：</w:t>
            </w:r>
          </w:p>
          <w:p>
            <w:pPr>
              <w:keepNext w:val="0"/>
              <w:keepLines w:val="0"/>
              <w:pageBreakBefore w:val="0"/>
              <w:kinsoku/>
              <w:overflowPunct/>
              <w:topLinePunct w:val="0"/>
              <w:bidi w:val="0"/>
              <w:adjustRightInd/>
              <w:snapToGrid/>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lang w:bidi="ar"/>
              </w:rPr>
              <w:t>以满足</w:t>
            </w:r>
            <w:r>
              <w:rPr>
                <w:rFonts w:hint="eastAsia" w:ascii="仿宋" w:hAnsi="仿宋" w:eastAsia="仿宋" w:cs="仿宋"/>
                <w:sz w:val="24"/>
                <w:szCs w:val="24"/>
                <w:lang w:eastAsia="zh-CN" w:bidi="ar"/>
              </w:rPr>
              <w:t>比选</w:t>
            </w:r>
            <w:r>
              <w:rPr>
                <w:rFonts w:hint="eastAsia" w:ascii="仿宋" w:hAnsi="仿宋" w:eastAsia="仿宋" w:cs="仿宋"/>
                <w:sz w:val="24"/>
                <w:szCs w:val="24"/>
                <w:lang w:bidi="ar"/>
              </w:rPr>
              <w:t>文件要求且报价最低的</w:t>
            </w:r>
            <w:r>
              <w:rPr>
                <w:rFonts w:hint="eastAsia" w:ascii="仿宋" w:hAnsi="仿宋" w:eastAsia="仿宋" w:cs="仿宋"/>
                <w:sz w:val="24"/>
                <w:szCs w:val="24"/>
                <w:lang w:eastAsia="zh-CN" w:bidi="ar"/>
              </w:rPr>
              <w:t>比选</w:t>
            </w:r>
            <w:r>
              <w:rPr>
                <w:rFonts w:hint="eastAsia" w:ascii="仿宋" w:hAnsi="仿宋" w:eastAsia="仿宋" w:cs="仿宋"/>
                <w:sz w:val="24"/>
                <w:szCs w:val="24"/>
                <w:lang w:bidi="ar"/>
              </w:rPr>
              <w:t>报价为评审基准价</w:t>
            </w:r>
            <w:r>
              <w:rPr>
                <w:rFonts w:hint="eastAsia" w:ascii="仿宋" w:hAnsi="仿宋" w:eastAsia="仿宋" w:cs="仿宋"/>
                <w:sz w:val="24"/>
                <w:szCs w:val="24"/>
                <w:lang w:eastAsia="zh-CN" w:bidi="ar"/>
              </w:rPr>
              <w:t>，</w:t>
            </w:r>
            <w:r>
              <w:rPr>
                <w:rFonts w:hint="eastAsia" w:ascii="仿宋" w:hAnsi="仿宋" w:eastAsia="仿宋" w:cs="仿宋"/>
                <w:sz w:val="24"/>
                <w:szCs w:val="24"/>
                <w:lang w:val="en-US" w:eastAsia="zh-CN"/>
              </w:rPr>
              <w:t>往返1次的最低价得25分，往返2次的最低价得5分。</w:t>
            </w:r>
          </w:p>
          <w:p>
            <w:pPr>
              <w:keepNext w:val="0"/>
              <w:keepLines w:val="0"/>
              <w:pageBreakBefore w:val="0"/>
              <w:kinsoku/>
              <w:overflowPunct/>
              <w:topLinePunct w:val="0"/>
              <w:bidi w:val="0"/>
              <w:adjustRightInd/>
              <w:snapToGrid/>
              <w:spacing w:line="240" w:lineRule="auto"/>
              <w:rPr>
                <w:rFonts w:hint="eastAsia" w:ascii="仿宋" w:hAnsi="仿宋" w:eastAsia="仿宋" w:cs="仿宋"/>
                <w:sz w:val="24"/>
                <w:szCs w:val="24"/>
                <w:lang w:bidi="ar"/>
              </w:rPr>
            </w:pPr>
            <w:r>
              <w:rPr>
                <w:rFonts w:hint="eastAsia" w:ascii="仿宋" w:hAnsi="仿宋" w:eastAsia="仿宋" w:cs="仿宋"/>
                <w:sz w:val="24"/>
                <w:szCs w:val="24"/>
                <w:lang w:eastAsia="zh-CN" w:bidi="ar"/>
              </w:rPr>
              <w:t>往返</w:t>
            </w:r>
            <w:r>
              <w:rPr>
                <w:rFonts w:hint="eastAsia" w:ascii="仿宋" w:hAnsi="仿宋" w:eastAsia="仿宋" w:cs="仿宋"/>
                <w:sz w:val="24"/>
                <w:szCs w:val="24"/>
                <w:lang w:val="en-US" w:eastAsia="zh-CN" w:bidi="ar"/>
              </w:rPr>
              <w:t>1次</w:t>
            </w:r>
            <w:r>
              <w:rPr>
                <w:rFonts w:hint="eastAsia" w:ascii="仿宋" w:hAnsi="仿宋" w:eastAsia="仿宋" w:cs="仿宋"/>
                <w:sz w:val="24"/>
                <w:szCs w:val="24"/>
                <w:lang w:bidi="ar"/>
              </w:rPr>
              <w:t>报价得分=(基准价／综合报价)×分值；</w:t>
            </w:r>
          </w:p>
          <w:p>
            <w:pPr>
              <w:keepNext w:val="0"/>
              <w:keepLines w:val="0"/>
              <w:pageBreakBefore w:val="0"/>
              <w:kinsoku/>
              <w:overflowPunct/>
              <w:topLinePunct w:val="0"/>
              <w:bidi w:val="0"/>
              <w:adjustRightInd/>
              <w:snapToGrid/>
              <w:spacing w:line="240" w:lineRule="auto"/>
              <w:rPr>
                <w:rFonts w:hint="default" w:ascii="仿宋" w:hAnsi="仿宋" w:eastAsia="仿宋" w:cs="仿宋"/>
                <w:sz w:val="24"/>
                <w:szCs w:val="24"/>
                <w:lang w:val="en-US" w:eastAsia="zh-CN"/>
              </w:rPr>
            </w:pPr>
            <w:r>
              <w:rPr>
                <w:rFonts w:hint="eastAsia" w:ascii="仿宋" w:hAnsi="仿宋" w:eastAsia="仿宋" w:cs="仿宋"/>
                <w:sz w:val="24"/>
                <w:szCs w:val="24"/>
                <w:lang w:eastAsia="zh-CN" w:bidi="ar"/>
              </w:rPr>
              <w:t>往返</w:t>
            </w:r>
            <w:r>
              <w:rPr>
                <w:rFonts w:hint="eastAsia" w:ascii="仿宋" w:hAnsi="仿宋" w:eastAsia="仿宋" w:cs="仿宋"/>
                <w:sz w:val="24"/>
                <w:szCs w:val="24"/>
                <w:lang w:val="en-US" w:eastAsia="zh-CN" w:bidi="ar"/>
              </w:rPr>
              <w:t>2次</w:t>
            </w:r>
            <w:r>
              <w:rPr>
                <w:rFonts w:hint="eastAsia" w:ascii="仿宋" w:hAnsi="仿宋" w:eastAsia="仿宋" w:cs="仿宋"/>
                <w:sz w:val="24"/>
                <w:szCs w:val="24"/>
                <w:lang w:bidi="ar"/>
              </w:rPr>
              <w:t>报价得分=(基准价／综合报价)×分值；</w:t>
            </w:r>
          </w:p>
        </w:tc>
        <w:tc>
          <w:tcPr>
            <w:tcW w:w="703" w:type="dxa"/>
            <w:noWrap w:val="0"/>
            <w:vAlign w:val="center"/>
          </w:tcPr>
          <w:p>
            <w:pPr>
              <w:keepNext w:val="0"/>
              <w:keepLines w:val="0"/>
              <w:pageBreakBefore w:val="0"/>
              <w:kinsoku/>
              <w:overflowPunct/>
              <w:topLinePunct w:val="0"/>
              <w:bidi w:val="0"/>
              <w:adjustRightInd/>
              <w:snapToGrid/>
              <w:spacing w:line="590" w:lineRule="exact"/>
              <w:ind w:firstLine="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804" w:type="dxa"/>
            <w:noWrap w:val="0"/>
            <w:vAlign w:val="center"/>
          </w:tcPr>
          <w:p>
            <w:pPr>
              <w:keepNext w:val="0"/>
              <w:keepLines w:val="0"/>
              <w:pageBreakBefore w:val="0"/>
              <w:kinsoku/>
              <w:overflowPunct/>
              <w:topLinePunct w:val="0"/>
              <w:bidi w:val="0"/>
              <w:adjustRightInd/>
              <w:snapToGrid/>
              <w:spacing w:line="590" w:lineRule="exact"/>
              <w:ind w:firstLine="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共同</w:t>
            </w:r>
          </w:p>
          <w:p>
            <w:pPr>
              <w:keepNext w:val="0"/>
              <w:keepLines w:val="0"/>
              <w:pageBreakBefore w:val="0"/>
              <w:kinsoku/>
              <w:overflowPunct/>
              <w:topLinePunct w:val="0"/>
              <w:bidi w:val="0"/>
              <w:adjustRightInd/>
              <w:snapToGrid/>
              <w:spacing w:line="590" w:lineRule="exact"/>
              <w:ind w:firstLine="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1" w:hRule="atLeast"/>
          <w:jc w:val="center"/>
        </w:trPr>
        <w:tc>
          <w:tcPr>
            <w:tcW w:w="506" w:type="dxa"/>
            <w:noWrap w:val="0"/>
            <w:vAlign w:val="center"/>
          </w:tcPr>
          <w:p>
            <w:pPr>
              <w:keepNext w:val="0"/>
              <w:keepLines w:val="0"/>
              <w:pageBreakBefore w:val="0"/>
              <w:kinsoku/>
              <w:overflowPunct/>
              <w:topLinePunct w:val="0"/>
              <w:bidi w:val="0"/>
              <w:adjustRightInd/>
              <w:snapToGrid/>
              <w:spacing w:line="590" w:lineRule="exact"/>
              <w:ind w:firstLine="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200" w:type="dxa"/>
            <w:noWrap w:val="0"/>
            <w:vAlign w:val="center"/>
          </w:tcPr>
          <w:p>
            <w:pPr>
              <w:keepNext w:val="0"/>
              <w:keepLines w:val="0"/>
              <w:pageBreakBefore w:val="0"/>
              <w:kinsoku/>
              <w:overflowPunct/>
              <w:topLinePunct w:val="0"/>
              <w:bidi w:val="0"/>
              <w:adjustRightInd/>
              <w:snapToGrid/>
              <w:spacing w:line="59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整体方案</w:t>
            </w:r>
          </w:p>
          <w:p>
            <w:pPr>
              <w:keepNext w:val="0"/>
              <w:keepLines w:val="0"/>
              <w:pageBreakBefore w:val="0"/>
              <w:kinsoku/>
              <w:overflowPunct/>
              <w:topLinePunct w:val="0"/>
              <w:bidi w:val="0"/>
              <w:adjustRightInd/>
              <w:snapToGrid/>
              <w:spacing w:line="5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w:t>
            </w:r>
          </w:p>
        </w:tc>
        <w:tc>
          <w:tcPr>
            <w:tcW w:w="684" w:type="dxa"/>
            <w:noWrap w:val="0"/>
            <w:vAlign w:val="center"/>
          </w:tcPr>
          <w:p>
            <w:pPr>
              <w:keepNext w:val="0"/>
              <w:keepLines w:val="0"/>
              <w:pageBreakBefore w:val="0"/>
              <w:kinsoku/>
              <w:overflowPunct/>
              <w:topLinePunct w:val="0"/>
              <w:bidi w:val="0"/>
              <w:adjustRightInd/>
              <w:snapToGrid/>
              <w:spacing w:line="59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分</w:t>
            </w:r>
          </w:p>
        </w:tc>
        <w:tc>
          <w:tcPr>
            <w:tcW w:w="5346" w:type="dxa"/>
            <w:noWrap w:val="0"/>
            <w:vAlign w:val="center"/>
          </w:tcPr>
          <w:p>
            <w:pPr>
              <w:keepNext w:val="0"/>
              <w:keepLines w:val="0"/>
              <w:pageBreakBefore w:val="0"/>
              <w:kinsoku/>
              <w:overflowPunct/>
              <w:topLinePunct w:val="0"/>
              <w:bidi w:val="0"/>
              <w:adjustRightInd/>
              <w:snapToGrid/>
              <w:spacing w:line="59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服务方案（</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p>
            <w:pPr>
              <w:keepNext w:val="0"/>
              <w:keepLines w:val="0"/>
              <w:pageBreakBefore w:val="0"/>
              <w:kinsoku/>
              <w:overflowPunct/>
              <w:topLinePunct w:val="0"/>
              <w:bidi w:val="0"/>
              <w:adjustRightInd/>
              <w:snapToGrid/>
              <w:spacing w:line="59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根据供应商针对本项目提出的服务方案（包含：①服务组织安排、②车辆管理制度、③对采购人临时用车需求的响应、④突发情况服务车辆更换预案等），上述四项内容完整且描述详尽符合项目实际需求得</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分；上述四项内容每有一项缺失扣</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分；每有一处内容不完整或有缺陷或与项目不匹配的扣</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分，扣完为止；</w:t>
            </w:r>
          </w:p>
          <w:p>
            <w:pPr>
              <w:keepNext w:val="0"/>
              <w:keepLines w:val="0"/>
              <w:pageBreakBefore w:val="0"/>
              <w:kinsoku/>
              <w:overflowPunct/>
              <w:topLinePunct w:val="0"/>
              <w:bidi w:val="0"/>
              <w:adjustRightInd/>
              <w:snapToGrid/>
              <w:spacing w:line="59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安全管理措施（</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p>
            <w:pPr>
              <w:keepNext w:val="0"/>
              <w:keepLines w:val="0"/>
              <w:pageBreakBefore w:val="0"/>
              <w:kinsoku/>
              <w:overflowPunct/>
              <w:topLinePunct w:val="0"/>
              <w:bidi w:val="0"/>
              <w:adjustRightInd/>
              <w:snapToGrid/>
              <w:spacing w:line="59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根据供应商针对本项目制定的安全管理措施（包括：①安全管理制度、②安全管理体系、③安全教育及培训</w:t>
            </w:r>
            <w:r>
              <w:rPr>
                <w:rFonts w:hint="eastAsia" w:ascii="仿宋" w:hAnsi="仿宋" w:eastAsia="仿宋" w:cs="仿宋"/>
                <w:color w:val="auto"/>
                <w:sz w:val="24"/>
                <w:szCs w:val="24"/>
                <w:highlight w:val="none"/>
                <w:lang w:eastAsia="zh-CN"/>
              </w:rPr>
              <w:t>方案</w:t>
            </w:r>
            <w:r>
              <w:rPr>
                <w:rFonts w:hint="eastAsia" w:ascii="仿宋" w:hAnsi="仿宋" w:eastAsia="仿宋" w:cs="仿宋"/>
                <w:color w:val="auto"/>
                <w:sz w:val="24"/>
                <w:szCs w:val="24"/>
                <w:highlight w:val="none"/>
              </w:rPr>
              <w:t>、④应急</w:t>
            </w:r>
            <w:r>
              <w:rPr>
                <w:rFonts w:hint="eastAsia" w:ascii="仿宋" w:hAnsi="仿宋" w:eastAsia="仿宋" w:cs="仿宋"/>
                <w:color w:val="auto"/>
                <w:sz w:val="24"/>
                <w:szCs w:val="24"/>
                <w:highlight w:val="none"/>
                <w:lang w:eastAsia="zh-CN"/>
              </w:rPr>
              <w:t>管理方案及措施</w:t>
            </w:r>
            <w:r>
              <w:rPr>
                <w:rFonts w:hint="eastAsia" w:ascii="仿宋" w:hAnsi="仿宋" w:eastAsia="仿宋" w:cs="仿宋"/>
                <w:color w:val="auto"/>
                <w:sz w:val="24"/>
                <w:szCs w:val="24"/>
                <w:highlight w:val="none"/>
              </w:rPr>
              <w:t>），上述四项内容完整且描述详尽符合项目实际需求得</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分；上述四项内容每有一项缺失扣</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分；每有一处内容不完整或有缺陷或与项目不匹配的扣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分，扣完为止。</w:t>
            </w:r>
          </w:p>
        </w:tc>
        <w:tc>
          <w:tcPr>
            <w:tcW w:w="703" w:type="dxa"/>
            <w:noWrap w:val="0"/>
            <w:vAlign w:val="center"/>
          </w:tcPr>
          <w:p>
            <w:pPr>
              <w:keepNext w:val="0"/>
              <w:keepLines w:val="0"/>
              <w:pageBreakBefore w:val="0"/>
              <w:kinsoku/>
              <w:overflowPunct/>
              <w:topLinePunct w:val="0"/>
              <w:bidi w:val="0"/>
              <w:adjustRightInd/>
              <w:snapToGrid/>
              <w:spacing w:line="5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804" w:type="dxa"/>
            <w:noWrap w:val="0"/>
            <w:vAlign w:val="center"/>
          </w:tcPr>
          <w:p>
            <w:pPr>
              <w:keepNext w:val="0"/>
              <w:keepLines w:val="0"/>
              <w:pageBreakBefore w:val="0"/>
              <w:kinsoku/>
              <w:overflowPunct/>
              <w:topLinePunct w:val="0"/>
              <w:bidi w:val="0"/>
              <w:adjustRightInd/>
              <w:snapToGrid/>
              <w:spacing w:line="5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技术类</w:t>
            </w:r>
          </w:p>
          <w:p>
            <w:pPr>
              <w:keepNext w:val="0"/>
              <w:keepLines w:val="0"/>
              <w:pageBreakBefore w:val="0"/>
              <w:kinsoku/>
              <w:overflowPunct/>
              <w:topLinePunct w:val="0"/>
              <w:bidi w:val="0"/>
              <w:adjustRightInd/>
              <w:snapToGrid/>
              <w:spacing w:line="59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506" w:type="dxa"/>
            <w:noWrap w:val="0"/>
            <w:vAlign w:val="center"/>
          </w:tcPr>
          <w:p>
            <w:pPr>
              <w:keepNext w:val="0"/>
              <w:keepLines w:val="0"/>
              <w:pageBreakBefore w:val="0"/>
              <w:kinsoku/>
              <w:overflowPunct/>
              <w:topLinePunct w:val="0"/>
              <w:bidi w:val="0"/>
              <w:adjustRightInd/>
              <w:snapToGrid/>
              <w:spacing w:line="590" w:lineRule="exact"/>
              <w:ind w:firstLine="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200" w:type="dxa"/>
            <w:noWrap w:val="0"/>
            <w:vAlign w:val="center"/>
          </w:tcPr>
          <w:p>
            <w:pPr>
              <w:keepNext w:val="0"/>
              <w:keepLines w:val="0"/>
              <w:pageBreakBefore w:val="0"/>
              <w:kinsoku/>
              <w:overflowPunct/>
              <w:topLinePunct w:val="0"/>
              <w:bidi w:val="0"/>
              <w:adjustRightInd/>
              <w:snapToGrid/>
              <w:spacing w:line="59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项目实施能力</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w:t>
            </w:r>
          </w:p>
        </w:tc>
        <w:tc>
          <w:tcPr>
            <w:tcW w:w="684" w:type="dxa"/>
            <w:noWrap w:val="0"/>
            <w:vAlign w:val="center"/>
          </w:tcPr>
          <w:p>
            <w:pPr>
              <w:keepNext w:val="0"/>
              <w:keepLines w:val="0"/>
              <w:pageBreakBefore w:val="0"/>
              <w:kinsoku/>
              <w:overflowPunct/>
              <w:topLinePunct w:val="0"/>
              <w:bidi w:val="0"/>
              <w:adjustRightInd/>
              <w:snapToGrid/>
              <w:spacing w:line="59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w:t>
            </w:r>
          </w:p>
        </w:tc>
        <w:tc>
          <w:tcPr>
            <w:tcW w:w="5346" w:type="dxa"/>
            <w:noWrap w:val="0"/>
            <w:vAlign w:val="center"/>
          </w:tcPr>
          <w:p>
            <w:pPr>
              <w:keepNext w:val="0"/>
              <w:keepLines w:val="0"/>
              <w:pageBreakBefore w:val="0"/>
              <w:kinsoku/>
              <w:overflowPunct/>
              <w:topLinePunct w:val="0"/>
              <w:bidi w:val="0"/>
              <w:adjustRightInd/>
              <w:snapToGrid/>
              <w:spacing w:line="59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企业安全生产状况等级:依据供应商获得交通运输行政主管部门认定的</w:t>
            </w:r>
            <w:r>
              <w:rPr>
                <w:rFonts w:hint="eastAsia" w:ascii="仿宋" w:hAnsi="仿宋" w:eastAsia="仿宋" w:cs="仿宋"/>
                <w:color w:val="auto"/>
                <w:sz w:val="24"/>
                <w:szCs w:val="24"/>
                <w:highlight w:val="none"/>
                <w:lang w:val="en-US" w:eastAsia="zh-CN"/>
              </w:rPr>
              <w:t>交通运输企业安全生产标准化建设</w:t>
            </w:r>
            <w:r>
              <w:rPr>
                <w:rFonts w:hint="eastAsia" w:ascii="仿宋" w:hAnsi="仿宋" w:eastAsia="仿宋" w:cs="仿宋"/>
                <w:color w:val="auto"/>
                <w:sz w:val="24"/>
                <w:szCs w:val="24"/>
                <w:highlight w:val="none"/>
              </w:rPr>
              <w:t>等级进行评分，认定为</w:t>
            </w:r>
            <w:r>
              <w:rPr>
                <w:rFonts w:hint="eastAsia" w:ascii="仿宋" w:hAnsi="仿宋" w:eastAsia="仿宋" w:cs="仿宋"/>
                <w:color w:val="auto"/>
                <w:sz w:val="24"/>
                <w:szCs w:val="24"/>
                <w:highlight w:val="none"/>
                <w:lang w:val="en-US" w:eastAsia="zh-CN"/>
              </w:rPr>
              <w:t>三级的得2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二级的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级的得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p>
            <w:pPr>
              <w:pStyle w:val="4"/>
              <w:keepNext w:val="0"/>
              <w:keepLines w:val="0"/>
              <w:pageBreakBefore w:val="0"/>
              <w:numPr>
                <w:ilvl w:val="0"/>
                <w:numId w:val="0"/>
              </w:numPr>
              <w:kinsoku/>
              <w:overflowPunct/>
              <w:topLinePunct w:val="0"/>
              <w:bidi w:val="0"/>
              <w:adjustRightInd/>
              <w:snapToGrid/>
              <w:spacing w:line="590" w:lineRule="exact"/>
              <w:rPr>
                <w:rFonts w:hint="eastAsia" w:ascii="仿宋" w:hAnsi="仿宋" w:eastAsia="仿宋" w:cs="仿宋"/>
                <w:sz w:val="24"/>
                <w:szCs w:val="24"/>
              </w:rPr>
            </w:pPr>
            <w:r>
              <w:rPr>
                <w:rFonts w:hint="eastAsia" w:ascii="仿宋" w:hAnsi="仿宋" w:eastAsia="仿宋" w:cs="仿宋"/>
                <w:b/>
                <w:bCs/>
                <w:color w:val="auto"/>
                <w:sz w:val="24"/>
                <w:szCs w:val="24"/>
                <w:highlight w:val="none"/>
                <w:lang w:eastAsia="zh-CN"/>
              </w:rPr>
              <w:t>备注：提供证书复印件</w:t>
            </w:r>
          </w:p>
          <w:p>
            <w:pPr>
              <w:keepNext w:val="0"/>
              <w:keepLines w:val="0"/>
              <w:pageBreakBefore w:val="0"/>
              <w:widowControl/>
              <w:kinsoku/>
              <w:overflowPunct/>
              <w:topLinePunct w:val="0"/>
              <w:bidi w:val="0"/>
              <w:adjustRightInd/>
              <w:snapToGrid/>
              <w:spacing w:line="590" w:lineRule="exact"/>
              <w:jc w:val="left"/>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质量信誉考核：供应商</w:t>
            </w:r>
            <w:r>
              <w:rPr>
                <w:rFonts w:hint="eastAsia" w:ascii="仿宋" w:hAnsi="仿宋" w:eastAsia="仿宋" w:cs="仿宋"/>
                <w:sz w:val="24"/>
                <w:szCs w:val="24"/>
                <w:lang w:val="en-US" w:eastAsia="zh-CN"/>
              </w:rPr>
              <w:t>近两年</w:t>
            </w:r>
            <w:r>
              <w:rPr>
                <w:rFonts w:hint="eastAsia" w:ascii="仿宋" w:hAnsi="仿宋" w:eastAsia="仿宋" w:cs="仿宋"/>
                <w:sz w:val="24"/>
                <w:szCs w:val="24"/>
              </w:rPr>
              <w:t>获得道路运输行政主管部门认定的道路旅客运输企业质量信誉考核结果进行评分，认定为A级得</w:t>
            </w:r>
            <w:r>
              <w:rPr>
                <w:rFonts w:hint="eastAsia" w:ascii="仿宋" w:hAnsi="仿宋" w:eastAsia="仿宋" w:cs="仿宋"/>
                <w:sz w:val="24"/>
                <w:szCs w:val="24"/>
                <w:lang w:val="en-US" w:eastAsia="zh-CN"/>
              </w:rPr>
              <w:t>2</w:t>
            </w:r>
            <w:r>
              <w:rPr>
                <w:rFonts w:hint="eastAsia" w:ascii="仿宋" w:hAnsi="仿宋" w:eastAsia="仿宋" w:cs="仿宋"/>
                <w:sz w:val="24"/>
                <w:szCs w:val="24"/>
              </w:rPr>
              <w:t>分，AA级的得</w:t>
            </w:r>
            <w:r>
              <w:rPr>
                <w:rFonts w:hint="eastAsia" w:ascii="仿宋" w:hAnsi="仿宋" w:eastAsia="仿宋" w:cs="仿宋"/>
                <w:sz w:val="24"/>
                <w:szCs w:val="24"/>
                <w:lang w:val="en-US" w:eastAsia="zh-CN"/>
              </w:rPr>
              <w:t>4</w:t>
            </w:r>
            <w:r>
              <w:rPr>
                <w:rFonts w:hint="eastAsia" w:ascii="仿宋" w:hAnsi="仿宋" w:eastAsia="仿宋" w:cs="仿宋"/>
                <w:sz w:val="24"/>
                <w:szCs w:val="24"/>
              </w:rPr>
              <w:t>分，AAA级的得</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p>
            <w:pPr>
              <w:pStyle w:val="4"/>
              <w:keepNext w:val="0"/>
              <w:keepLines w:val="0"/>
              <w:pageBreakBefore w:val="0"/>
              <w:kinsoku/>
              <w:overflowPunct/>
              <w:topLinePunct w:val="0"/>
              <w:bidi w:val="0"/>
              <w:adjustRightInd/>
              <w:snapToGrid/>
              <w:spacing w:line="590" w:lineRule="exact"/>
              <w:rPr>
                <w:rFonts w:hint="eastAsia" w:ascii="仿宋" w:hAnsi="仿宋" w:eastAsia="仿宋" w:cs="仿宋"/>
                <w:sz w:val="24"/>
                <w:szCs w:val="24"/>
                <w:lang w:eastAsia="zh-CN"/>
              </w:rPr>
            </w:pPr>
            <w:r>
              <w:rPr>
                <w:rFonts w:hint="eastAsia" w:ascii="仿宋" w:hAnsi="仿宋" w:eastAsia="仿宋" w:cs="仿宋"/>
                <w:b/>
                <w:bCs/>
                <w:color w:val="auto"/>
                <w:sz w:val="24"/>
                <w:szCs w:val="24"/>
                <w:highlight w:val="none"/>
                <w:lang w:eastAsia="zh-CN"/>
              </w:rPr>
              <w:t>备注：提供质量信誉考评结果文件复印件</w:t>
            </w:r>
          </w:p>
        </w:tc>
        <w:tc>
          <w:tcPr>
            <w:tcW w:w="703" w:type="dxa"/>
            <w:noWrap w:val="0"/>
            <w:vAlign w:val="center"/>
          </w:tcPr>
          <w:p>
            <w:pPr>
              <w:keepNext w:val="0"/>
              <w:keepLines w:val="0"/>
              <w:pageBreakBefore w:val="0"/>
              <w:kinsoku/>
              <w:overflowPunct/>
              <w:topLinePunct w:val="0"/>
              <w:bidi w:val="0"/>
              <w:adjustRightInd/>
              <w:snapToGrid/>
              <w:spacing w:line="5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提供证明材料加盖公章</w:t>
            </w:r>
          </w:p>
        </w:tc>
        <w:tc>
          <w:tcPr>
            <w:tcW w:w="804" w:type="dxa"/>
            <w:noWrap w:val="0"/>
            <w:vAlign w:val="center"/>
          </w:tcPr>
          <w:p>
            <w:pPr>
              <w:keepNext w:val="0"/>
              <w:keepLines w:val="0"/>
              <w:pageBreakBefore w:val="0"/>
              <w:kinsoku/>
              <w:overflowPunct/>
              <w:topLinePunct w:val="0"/>
              <w:bidi w:val="0"/>
              <w:adjustRightInd/>
              <w:snapToGrid/>
              <w:spacing w:line="5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技术类</w:t>
            </w:r>
          </w:p>
          <w:p>
            <w:pPr>
              <w:keepNext w:val="0"/>
              <w:keepLines w:val="0"/>
              <w:pageBreakBefore w:val="0"/>
              <w:kinsoku/>
              <w:overflowPunct/>
              <w:topLinePunct w:val="0"/>
              <w:bidi w:val="0"/>
              <w:adjustRightInd/>
              <w:snapToGrid/>
              <w:spacing w:line="59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506" w:type="dxa"/>
            <w:noWrap w:val="0"/>
            <w:vAlign w:val="center"/>
          </w:tcPr>
          <w:p>
            <w:pPr>
              <w:keepNext w:val="0"/>
              <w:keepLines w:val="0"/>
              <w:pageBreakBefore w:val="0"/>
              <w:widowControl/>
              <w:kinsoku/>
              <w:overflowPunct/>
              <w:topLinePunct w:val="0"/>
              <w:bidi w:val="0"/>
              <w:adjustRightInd/>
              <w:snapToGrid/>
              <w:spacing w:line="590" w:lineRule="exact"/>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200" w:type="dxa"/>
            <w:noWrap w:val="0"/>
            <w:vAlign w:val="center"/>
          </w:tcPr>
          <w:p>
            <w:pPr>
              <w:keepNext w:val="0"/>
              <w:keepLines w:val="0"/>
              <w:pageBreakBefore w:val="0"/>
              <w:widowControl/>
              <w:kinsoku/>
              <w:overflowPunct/>
              <w:topLinePunct w:val="0"/>
              <w:bidi w:val="0"/>
              <w:adjustRightInd/>
              <w:snapToGrid/>
              <w:spacing w:line="590" w:lineRule="exact"/>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驾驶员</w:t>
            </w:r>
          </w:p>
          <w:p>
            <w:pPr>
              <w:keepNext w:val="0"/>
              <w:keepLines w:val="0"/>
              <w:pageBreakBefore w:val="0"/>
              <w:widowControl/>
              <w:kinsoku/>
              <w:overflowPunct/>
              <w:topLinePunct w:val="0"/>
              <w:bidi w:val="0"/>
              <w:adjustRightInd/>
              <w:snapToGrid/>
              <w:spacing w:line="590" w:lineRule="exact"/>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要求10</w:t>
            </w:r>
            <w:r>
              <w:rPr>
                <w:rFonts w:hint="eastAsia" w:ascii="仿宋" w:hAnsi="仿宋" w:eastAsia="仿宋" w:cs="仿宋"/>
                <w:color w:val="auto"/>
                <w:sz w:val="24"/>
                <w:szCs w:val="24"/>
                <w:highlight w:val="none"/>
              </w:rPr>
              <w:t>%</w:t>
            </w:r>
          </w:p>
        </w:tc>
        <w:tc>
          <w:tcPr>
            <w:tcW w:w="684" w:type="dxa"/>
            <w:noWrap w:val="0"/>
            <w:vAlign w:val="center"/>
          </w:tcPr>
          <w:p>
            <w:pPr>
              <w:keepNext w:val="0"/>
              <w:keepLines w:val="0"/>
              <w:pageBreakBefore w:val="0"/>
              <w:widowControl/>
              <w:kinsoku/>
              <w:overflowPunct/>
              <w:topLinePunct w:val="0"/>
              <w:bidi w:val="0"/>
              <w:adjustRightInd/>
              <w:snapToGrid/>
              <w:spacing w:line="590" w:lineRule="exact"/>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10分</w:t>
            </w:r>
          </w:p>
        </w:tc>
        <w:tc>
          <w:tcPr>
            <w:tcW w:w="5346" w:type="dxa"/>
            <w:noWrap w:val="0"/>
            <w:vAlign w:val="center"/>
          </w:tcPr>
          <w:p>
            <w:pPr>
              <w:keepNext w:val="0"/>
              <w:keepLines w:val="0"/>
              <w:pageBreakBefore w:val="0"/>
              <w:widowControl/>
              <w:kinsoku/>
              <w:overflowPunct/>
              <w:topLinePunct w:val="0"/>
              <w:bidi w:val="0"/>
              <w:adjustRightInd/>
              <w:snapToGrid/>
              <w:spacing w:line="590" w:lineRule="exact"/>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供应商须为本项目配备驾驶员，</w:t>
            </w:r>
            <w:r>
              <w:rPr>
                <w:rFonts w:hint="eastAsia" w:ascii="仿宋" w:hAnsi="仿宋" w:eastAsia="仿宋" w:cs="仿宋"/>
                <w:color w:val="auto"/>
                <w:sz w:val="24"/>
                <w:szCs w:val="24"/>
                <w:highlight w:val="none"/>
              </w:rPr>
              <w:t>具有</w:t>
            </w:r>
            <w:r>
              <w:rPr>
                <w:rFonts w:hint="eastAsia" w:ascii="仿宋" w:hAnsi="仿宋" w:eastAsia="仿宋" w:cs="仿宋"/>
                <w:color w:val="auto"/>
                <w:sz w:val="24"/>
                <w:szCs w:val="24"/>
                <w:highlight w:val="none"/>
                <w:lang w:val="en-US" w:eastAsia="zh-CN"/>
              </w:rPr>
              <w:t>A1</w:t>
            </w:r>
            <w:r>
              <w:rPr>
                <w:rFonts w:hint="eastAsia" w:ascii="仿宋" w:hAnsi="仿宋" w:eastAsia="仿宋" w:cs="仿宋"/>
                <w:color w:val="auto"/>
                <w:sz w:val="24"/>
                <w:szCs w:val="24"/>
                <w:highlight w:val="none"/>
              </w:rPr>
              <w:t>驾驶资格证，年龄在</w:t>
            </w:r>
            <w:r>
              <w:rPr>
                <w:rFonts w:hint="eastAsia" w:ascii="仿宋" w:hAnsi="仿宋" w:eastAsia="仿宋" w:cs="仿宋"/>
                <w:color w:val="auto"/>
                <w:sz w:val="24"/>
                <w:szCs w:val="24"/>
                <w:highlight w:val="none"/>
                <w:lang w:val="en-US" w:eastAsia="zh-CN"/>
              </w:rPr>
              <w:t>55</w:t>
            </w:r>
            <w:r>
              <w:rPr>
                <w:rFonts w:hint="eastAsia" w:ascii="仿宋" w:hAnsi="仿宋" w:eastAsia="仿宋" w:cs="仿宋"/>
                <w:color w:val="auto"/>
                <w:sz w:val="24"/>
                <w:szCs w:val="24"/>
                <w:highlight w:val="none"/>
              </w:rPr>
              <w:t>岁以内，</w:t>
            </w:r>
            <w:r>
              <w:rPr>
                <w:rFonts w:hint="eastAsia" w:ascii="仿宋" w:hAnsi="仿宋" w:eastAsia="仿宋" w:cs="仿宋"/>
                <w:color w:val="auto"/>
                <w:sz w:val="24"/>
                <w:szCs w:val="24"/>
                <w:highlight w:val="none"/>
                <w:lang w:eastAsia="zh-CN"/>
              </w:rPr>
              <w:t>完全符合以上要求的得</w:t>
            </w:r>
            <w:r>
              <w:rPr>
                <w:rFonts w:hint="eastAsia" w:ascii="仿宋" w:hAnsi="仿宋" w:eastAsia="仿宋" w:cs="仿宋"/>
                <w:color w:val="auto"/>
                <w:sz w:val="24"/>
                <w:szCs w:val="24"/>
                <w:highlight w:val="none"/>
                <w:lang w:val="en-US" w:eastAsia="zh-CN"/>
              </w:rPr>
              <w:t>10分。</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kern w:val="2"/>
                <w:sz w:val="24"/>
                <w:szCs w:val="24"/>
                <w:highlight w:val="none"/>
                <w:lang w:val="en-US" w:eastAsia="zh-CN" w:bidi="ar-SA"/>
              </w:rPr>
              <w:t>备注：</w:t>
            </w:r>
            <w:r>
              <w:rPr>
                <w:rFonts w:hint="eastAsia" w:ascii="仿宋" w:hAnsi="仿宋" w:eastAsia="仿宋" w:cs="仿宋"/>
                <w:b/>
                <w:bCs/>
                <w:color w:val="auto"/>
                <w:sz w:val="24"/>
                <w:szCs w:val="24"/>
                <w:highlight w:val="none"/>
                <w:lang w:val="en-US" w:eastAsia="zh-CN"/>
              </w:rPr>
              <w:t>提供驾驶员有效期内的驾驶证复印件。未提供或未完全提供上述证明材料不得分</w:t>
            </w:r>
            <w:r>
              <w:rPr>
                <w:rFonts w:hint="eastAsia" w:ascii="仿宋" w:hAnsi="仿宋" w:eastAsia="仿宋" w:cs="仿宋"/>
                <w:b/>
                <w:bCs/>
                <w:color w:val="auto"/>
                <w:sz w:val="24"/>
                <w:szCs w:val="24"/>
                <w:highlight w:val="none"/>
                <w:lang w:eastAsia="zh-CN"/>
              </w:rPr>
              <w:t>）</w:t>
            </w:r>
          </w:p>
        </w:tc>
        <w:tc>
          <w:tcPr>
            <w:tcW w:w="703" w:type="dxa"/>
            <w:noWrap w:val="0"/>
            <w:vAlign w:val="center"/>
          </w:tcPr>
          <w:p>
            <w:pPr>
              <w:keepNext w:val="0"/>
              <w:keepLines w:val="0"/>
              <w:pageBreakBefore w:val="0"/>
              <w:widowControl/>
              <w:kinsoku/>
              <w:overflowPunct/>
              <w:topLinePunct w:val="0"/>
              <w:bidi w:val="0"/>
              <w:adjustRightInd/>
              <w:snapToGrid/>
              <w:spacing w:line="590" w:lineRule="exact"/>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提供证明材料加盖公章</w:t>
            </w:r>
          </w:p>
        </w:tc>
        <w:tc>
          <w:tcPr>
            <w:tcW w:w="804" w:type="dxa"/>
            <w:noWrap w:val="0"/>
            <w:vAlign w:val="center"/>
          </w:tcPr>
          <w:p>
            <w:pPr>
              <w:keepNext w:val="0"/>
              <w:keepLines w:val="0"/>
              <w:pageBreakBefore w:val="0"/>
              <w:kinsoku/>
              <w:overflowPunct/>
              <w:topLinePunct w:val="0"/>
              <w:bidi w:val="0"/>
              <w:adjustRightInd/>
              <w:snapToGrid/>
              <w:spacing w:line="5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技术类</w:t>
            </w:r>
          </w:p>
          <w:p>
            <w:pPr>
              <w:keepNext w:val="0"/>
              <w:keepLines w:val="0"/>
              <w:pageBreakBefore w:val="0"/>
              <w:widowControl/>
              <w:kinsoku/>
              <w:overflowPunct/>
              <w:topLinePunct w:val="0"/>
              <w:bidi w:val="0"/>
              <w:adjustRightInd/>
              <w:snapToGrid/>
              <w:spacing w:line="590" w:lineRule="exact"/>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06" w:type="dxa"/>
            <w:noWrap w:val="0"/>
            <w:vAlign w:val="center"/>
          </w:tcPr>
          <w:p>
            <w:pPr>
              <w:keepNext w:val="0"/>
              <w:keepLines w:val="0"/>
              <w:pageBreakBefore w:val="0"/>
              <w:kinsoku/>
              <w:overflowPunct/>
              <w:topLinePunct w:val="0"/>
              <w:bidi w:val="0"/>
              <w:adjustRightInd/>
              <w:snapToGrid/>
              <w:spacing w:line="590" w:lineRule="exact"/>
              <w:ind w:firstLine="28"/>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200" w:type="dxa"/>
            <w:noWrap w:val="0"/>
            <w:vAlign w:val="center"/>
          </w:tcPr>
          <w:p>
            <w:pPr>
              <w:keepNext w:val="0"/>
              <w:keepLines w:val="0"/>
              <w:pageBreakBefore w:val="0"/>
              <w:kinsoku/>
              <w:overflowPunct/>
              <w:topLinePunct w:val="0"/>
              <w:bidi w:val="0"/>
              <w:adjustRightInd/>
              <w:snapToGrid/>
              <w:spacing w:line="590" w:lineRule="exact"/>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车</w:t>
            </w:r>
            <w:r>
              <w:rPr>
                <w:rFonts w:hint="eastAsia" w:ascii="仿宋" w:hAnsi="仿宋" w:eastAsia="仿宋" w:cs="仿宋"/>
                <w:color w:val="auto"/>
                <w:sz w:val="24"/>
                <w:szCs w:val="24"/>
                <w:highlight w:val="none"/>
                <w:lang w:eastAsia="zh-CN"/>
              </w:rPr>
              <w:t>况</w:t>
            </w:r>
            <w:r>
              <w:rPr>
                <w:rFonts w:hint="eastAsia" w:ascii="仿宋" w:hAnsi="仿宋" w:eastAsia="仿宋" w:cs="仿宋"/>
                <w:color w:val="auto"/>
                <w:sz w:val="24"/>
                <w:szCs w:val="24"/>
                <w:highlight w:val="none"/>
                <w:lang w:val="en-US" w:eastAsia="zh-CN"/>
              </w:rPr>
              <w:t>要求</w:t>
            </w:r>
          </w:p>
          <w:p>
            <w:pPr>
              <w:keepNext w:val="0"/>
              <w:keepLines w:val="0"/>
              <w:pageBreakBefore w:val="0"/>
              <w:kinsoku/>
              <w:overflowPunct/>
              <w:topLinePunct w:val="0"/>
              <w:bidi w:val="0"/>
              <w:adjustRightInd/>
              <w:snapToGrid/>
              <w:spacing w:line="5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p>
        </w:tc>
        <w:tc>
          <w:tcPr>
            <w:tcW w:w="684" w:type="dxa"/>
            <w:noWrap w:val="0"/>
            <w:vAlign w:val="center"/>
          </w:tcPr>
          <w:p>
            <w:pPr>
              <w:keepNext w:val="0"/>
              <w:keepLines w:val="0"/>
              <w:pageBreakBefore w:val="0"/>
              <w:kinsoku/>
              <w:overflowPunct/>
              <w:topLinePunct w:val="0"/>
              <w:bidi w:val="0"/>
              <w:adjustRightInd/>
              <w:snapToGrid/>
              <w:spacing w:line="59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分</w:t>
            </w:r>
          </w:p>
        </w:tc>
        <w:tc>
          <w:tcPr>
            <w:tcW w:w="5346" w:type="dxa"/>
            <w:noWrap w:val="0"/>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60" w:line="59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供应商为本项目拟配备的车辆中，车辆年限</w:t>
            </w:r>
            <w:r>
              <w:rPr>
                <w:rFonts w:hint="eastAsia" w:ascii="仿宋" w:hAnsi="仿宋" w:eastAsia="仿宋" w:cs="仿宋"/>
                <w:color w:val="auto"/>
                <w:kern w:val="2"/>
                <w:sz w:val="24"/>
                <w:szCs w:val="24"/>
                <w:highlight w:val="none"/>
                <w:lang w:eastAsia="zh-CN" w:bidi="ar-SA"/>
              </w:rPr>
              <w:t>5</w:t>
            </w:r>
            <w:r>
              <w:rPr>
                <w:rFonts w:hint="eastAsia" w:ascii="仿宋" w:hAnsi="仿宋" w:eastAsia="仿宋" w:cs="仿宋"/>
                <w:color w:val="auto"/>
                <w:kern w:val="2"/>
                <w:sz w:val="24"/>
                <w:szCs w:val="24"/>
                <w:highlight w:val="none"/>
                <w:lang w:val="en-US" w:eastAsia="zh-CN" w:bidi="ar-SA"/>
              </w:rPr>
              <w:t>年以内</w:t>
            </w:r>
            <w:r>
              <w:rPr>
                <w:rFonts w:hint="eastAsia" w:ascii="仿宋" w:hAnsi="仿宋" w:eastAsia="仿宋" w:cs="仿宋"/>
                <w:color w:val="auto"/>
                <w:kern w:val="2"/>
                <w:sz w:val="24"/>
                <w:szCs w:val="24"/>
                <w:highlight w:val="none"/>
                <w:lang w:val="zh-CN" w:eastAsia="zh-CN" w:bidi="ar-SA"/>
              </w:rPr>
              <w:t>且行驶里程不超过</w:t>
            </w:r>
            <w:r>
              <w:rPr>
                <w:rFonts w:hint="eastAsia" w:ascii="仿宋" w:hAnsi="仿宋" w:eastAsia="仿宋" w:cs="仿宋"/>
                <w:color w:val="auto"/>
                <w:kern w:val="2"/>
                <w:sz w:val="24"/>
                <w:szCs w:val="24"/>
                <w:highlight w:val="none"/>
                <w:lang w:val="en-US" w:eastAsia="zh-CN" w:bidi="ar-SA"/>
              </w:rPr>
              <w:t>25</w:t>
            </w:r>
            <w:r>
              <w:rPr>
                <w:rFonts w:hint="eastAsia" w:ascii="仿宋" w:hAnsi="仿宋" w:eastAsia="仿宋" w:cs="仿宋"/>
                <w:color w:val="auto"/>
                <w:kern w:val="2"/>
                <w:sz w:val="24"/>
                <w:szCs w:val="24"/>
                <w:highlight w:val="none"/>
                <w:lang w:val="zh-CN" w:eastAsia="zh-CN" w:bidi="ar-SA"/>
              </w:rPr>
              <w:t>万公里</w:t>
            </w:r>
            <w:r>
              <w:rPr>
                <w:rFonts w:hint="eastAsia" w:ascii="仿宋" w:hAnsi="仿宋" w:eastAsia="仿宋" w:cs="仿宋"/>
                <w:color w:val="auto"/>
                <w:kern w:val="2"/>
                <w:sz w:val="24"/>
                <w:szCs w:val="24"/>
                <w:highlight w:val="none"/>
                <w:lang w:val="en-US" w:eastAsia="zh-CN" w:bidi="ar-SA"/>
              </w:rPr>
              <w:t>的，得7分；车辆年限</w:t>
            </w:r>
            <w:r>
              <w:rPr>
                <w:rFonts w:hint="eastAsia" w:ascii="仿宋" w:hAnsi="仿宋" w:eastAsia="仿宋" w:cs="仿宋"/>
                <w:color w:val="auto"/>
                <w:kern w:val="2"/>
                <w:sz w:val="24"/>
                <w:szCs w:val="24"/>
                <w:highlight w:val="none"/>
                <w:lang w:eastAsia="zh-CN" w:bidi="ar-SA"/>
              </w:rPr>
              <w:t>5</w:t>
            </w:r>
            <w:r>
              <w:rPr>
                <w:rFonts w:hint="eastAsia" w:ascii="仿宋" w:hAnsi="仿宋" w:eastAsia="仿宋" w:cs="仿宋"/>
                <w:color w:val="auto"/>
                <w:kern w:val="2"/>
                <w:sz w:val="24"/>
                <w:szCs w:val="24"/>
                <w:highlight w:val="none"/>
                <w:lang w:val="en-US" w:eastAsia="zh-CN" w:bidi="ar-SA"/>
              </w:rPr>
              <w:t>-7年以内</w:t>
            </w:r>
            <w:r>
              <w:rPr>
                <w:rFonts w:hint="eastAsia" w:ascii="仿宋" w:hAnsi="仿宋" w:eastAsia="仿宋" w:cs="仿宋"/>
                <w:color w:val="auto"/>
                <w:kern w:val="2"/>
                <w:sz w:val="24"/>
                <w:szCs w:val="24"/>
                <w:highlight w:val="none"/>
                <w:lang w:val="zh-CN" w:eastAsia="zh-CN" w:bidi="ar-SA"/>
              </w:rPr>
              <w:t>且行驶里程不超过</w:t>
            </w:r>
            <w:r>
              <w:rPr>
                <w:rFonts w:hint="eastAsia" w:ascii="仿宋" w:hAnsi="仿宋" w:eastAsia="仿宋" w:cs="仿宋"/>
                <w:color w:val="auto"/>
                <w:kern w:val="2"/>
                <w:sz w:val="24"/>
                <w:szCs w:val="24"/>
                <w:highlight w:val="none"/>
                <w:lang w:val="en-US" w:eastAsia="zh-CN" w:bidi="ar-SA"/>
              </w:rPr>
              <w:t>40</w:t>
            </w:r>
            <w:r>
              <w:rPr>
                <w:rFonts w:hint="eastAsia" w:ascii="仿宋" w:hAnsi="仿宋" w:eastAsia="仿宋" w:cs="仿宋"/>
                <w:color w:val="auto"/>
                <w:kern w:val="2"/>
                <w:sz w:val="24"/>
                <w:szCs w:val="24"/>
                <w:highlight w:val="none"/>
                <w:lang w:val="zh-CN" w:eastAsia="zh-CN" w:bidi="ar-SA"/>
              </w:rPr>
              <w:t>万公里</w:t>
            </w:r>
            <w:r>
              <w:rPr>
                <w:rFonts w:hint="eastAsia" w:ascii="仿宋" w:hAnsi="仿宋" w:eastAsia="仿宋" w:cs="仿宋"/>
                <w:color w:val="auto"/>
                <w:kern w:val="2"/>
                <w:sz w:val="24"/>
                <w:szCs w:val="24"/>
                <w:highlight w:val="none"/>
                <w:lang w:val="en-US" w:eastAsia="zh-CN" w:bidi="ar-SA"/>
              </w:rPr>
              <w:t>的，得4分。</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60" w:line="59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2"/>
                <w:sz w:val="24"/>
                <w:szCs w:val="24"/>
                <w:highlight w:val="none"/>
                <w:lang w:val="en-US" w:eastAsia="zh-CN" w:bidi="ar-SA"/>
              </w:rPr>
              <w:t>（备注：提供车辆的行驶证、道路运输证、里程表照片资料复印件。未提供或缺少以上资料不得分</w:t>
            </w:r>
            <w:r>
              <w:rPr>
                <w:rFonts w:hint="eastAsia" w:ascii="仿宋" w:hAnsi="仿宋" w:eastAsia="仿宋" w:cs="仿宋"/>
                <w:b/>
                <w:bCs/>
                <w:color w:val="auto"/>
                <w:sz w:val="24"/>
                <w:szCs w:val="24"/>
                <w:highlight w:val="none"/>
                <w:lang w:eastAsia="zh-CN"/>
              </w:rPr>
              <w:t>）</w:t>
            </w:r>
          </w:p>
        </w:tc>
        <w:tc>
          <w:tcPr>
            <w:tcW w:w="703" w:type="dxa"/>
            <w:noWrap w:val="0"/>
            <w:vAlign w:val="center"/>
          </w:tcPr>
          <w:p>
            <w:pPr>
              <w:keepNext w:val="0"/>
              <w:keepLines w:val="0"/>
              <w:pageBreakBefore w:val="0"/>
              <w:kinsoku/>
              <w:overflowPunct/>
              <w:topLinePunct w:val="0"/>
              <w:bidi w:val="0"/>
              <w:adjustRightInd/>
              <w:snapToGrid/>
              <w:spacing w:line="5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提供证明材料加盖公章</w:t>
            </w:r>
          </w:p>
        </w:tc>
        <w:tc>
          <w:tcPr>
            <w:tcW w:w="804" w:type="dxa"/>
            <w:noWrap w:val="0"/>
            <w:vAlign w:val="center"/>
          </w:tcPr>
          <w:p>
            <w:pPr>
              <w:keepNext w:val="0"/>
              <w:keepLines w:val="0"/>
              <w:pageBreakBefore w:val="0"/>
              <w:kinsoku/>
              <w:overflowPunct/>
              <w:topLinePunct w:val="0"/>
              <w:bidi w:val="0"/>
              <w:adjustRightInd/>
              <w:snapToGrid/>
              <w:spacing w:line="5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技术类</w:t>
            </w:r>
          </w:p>
          <w:p>
            <w:pPr>
              <w:keepNext w:val="0"/>
              <w:keepLines w:val="0"/>
              <w:pageBreakBefore w:val="0"/>
              <w:kinsoku/>
              <w:overflowPunct/>
              <w:topLinePunct w:val="0"/>
              <w:bidi w:val="0"/>
              <w:adjustRightInd/>
              <w:snapToGrid/>
              <w:spacing w:line="59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06" w:type="dxa"/>
            <w:noWrap w:val="0"/>
            <w:vAlign w:val="center"/>
          </w:tcPr>
          <w:p>
            <w:pPr>
              <w:keepNext w:val="0"/>
              <w:keepLines w:val="0"/>
              <w:pageBreakBefore w:val="0"/>
              <w:kinsoku/>
              <w:overflowPunct/>
              <w:topLinePunct w:val="0"/>
              <w:bidi w:val="0"/>
              <w:adjustRightInd/>
              <w:snapToGrid/>
              <w:spacing w:line="590" w:lineRule="exact"/>
              <w:ind w:firstLine="2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200" w:type="dxa"/>
            <w:noWrap w:val="0"/>
            <w:vAlign w:val="center"/>
          </w:tcPr>
          <w:p>
            <w:pPr>
              <w:keepNext w:val="0"/>
              <w:keepLines w:val="0"/>
              <w:pageBreakBefore w:val="0"/>
              <w:kinsoku/>
              <w:overflowPunct/>
              <w:topLinePunct w:val="0"/>
              <w:bidi w:val="0"/>
              <w:adjustRightInd/>
              <w:snapToGrid/>
              <w:spacing w:line="59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履约能力</w:t>
            </w:r>
          </w:p>
          <w:p>
            <w:pPr>
              <w:keepNext w:val="0"/>
              <w:keepLines w:val="0"/>
              <w:pageBreakBefore w:val="0"/>
              <w:kinsoku/>
              <w:overflowPunct/>
              <w:topLinePunct w:val="0"/>
              <w:bidi w:val="0"/>
              <w:adjustRightInd/>
              <w:snapToGrid/>
              <w:spacing w:line="59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w:t>
            </w:r>
          </w:p>
        </w:tc>
        <w:tc>
          <w:tcPr>
            <w:tcW w:w="684" w:type="dxa"/>
            <w:noWrap w:val="0"/>
            <w:vAlign w:val="center"/>
          </w:tcPr>
          <w:p>
            <w:pPr>
              <w:keepNext w:val="0"/>
              <w:keepLines w:val="0"/>
              <w:pageBreakBefore w:val="0"/>
              <w:kinsoku/>
              <w:overflowPunct/>
              <w:topLinePunct w:val="0"/>
              <w:bidi w:val="0"/>
              <w:adjustRightInd/>
              <w:snapToGrid/>
              <w:spacing w:line="59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分</w:t>
            </w:r>
          </w:p>
        </w:tc>
        <w:tc>
          <w:tcPr>
            <w:tcW w:w="5346" w:type="dxa"/>
            <w:noWrap w:val="0"/>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60" w:line="59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1.供应商自 2022年1月1日以来，具有本项目类似业绩的，每有一个得2分，最多得5分。（提供合同复印件首页、签字页，加盖公章）。</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60" w:line="59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2.供应商为本项目拟配备的车辆中，车辆第三者责任险保险额：100 万</w:t>
            </w:r>
            <w:r>
              <w:rPr>
                <w:rFonts w:hint="eastAsia" w:ascii="仿宋" w:hAnsi="仿宋" w:eastAsia="仿宋" w:cs="仿宋"/>
                <w:b w:val="0"/>
                <w:bCs w:val="0"/>
                <w:color w:val="auto"/>
                <w:sz w:val="24"/>
                <w:szCs w:val="24"/>
              </w:rPr>
              <w:t>≤</w:t>
            </w:r>
            <w:r>
              <w:rPr>
                <w:rFonts w:hint="eastAsia" w:ascii="仿宋" w:hAnsi="仿宋" w:eastAsia="仿宋" w:cs="仿宋"/>
                <w:color w:val="auto"/>
                <w:kern w:val="2"/>
                <w:sz w:val="24"/>
                <w:szCs w:val="24"/>
                <w:highlight w:val="none"/>
                <w:lang w:val="en-US" w:eastAsia="zh-CN" w:bidi="ar-SA"/>
              </w:rPr>
              <w:t>保额</w:t>
            </w:r>
            <w:r>
              <w:rPr>
                <w:rFonts w:hint="eastAsia" w:ascii="仿宋" w:hAnsi="仿宋" w:eastAsia="仿宋" w:cs="仿宋"/>
                <w:sz w:val="24"/>
                <w:szCs w:val="24"/>
              </w:rPr>
              <w:t>＜</w:t>
            </w:r>
            <w:r>
              <w:rPr>
                <w:rFonts w:hint="eastAsia" w:ascii="仿宋" w:hAnsi="仿宋" w:eastAsia="仿宋" w:cs="仿宋"/>
                <w:color w:val="auto"/>
                <w:kern w:val="2"/>
                <w:sz w:val="24"/>
                <w:szCs w:val="24"/>
                <w:highlight w:val="none"/>
                <w:lang w:val="en-US" w:eastAsia="zh-CN" w:bidi="ar-SA"/>
              </w:rPr>
              <w:t>150 万的，得3分；150 万</w:t>
            </w:r>
            <w:r>
              <w:rPr>
                <w:rFonts w:hint="eastAsia" w:ascii="仿宋" w:hAnsi="仿宋" w:eastAsia="仿宋" w:cs="仿宋"/>
                <w:b w:val="0"/>
                <w:bCs w:val="0"/>
                <w:color w:val="auto"/>
                <w:sz w:val="24"/>
                <w:szCs w:val="24"/>
              </w:rPr>
              <w:t>≤</w:t>
            </w:r>
            <w:r>
              <w:rPr>
                <w:rFonts w:hint="eastAsia" w:ascii="仿宋" w:hAnsi="仿宋" w:eastAsia="仿宋" w:cs="仿宋"/>
                <w:color w:val="auto"/>
                <w:kern w:val="2"/>
                <w:sz w:val="24"/>
                <w:szCs w:val="24"/>
                <w:highlight w:val="none"/>
                <w:lang w:val="en-US" w:eastAsia="zh-CN" w:bidi="ar-SA"/>
              </w:rPr>
              <w:t>保额的，得4分。</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60" w:line="590" w:lineRule="exact"/>
              <w:jc w:val="left"/>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（备注：提供每一辆车的第三者责任险保单复印件，须与前述对“服务车辆要求”中提供的车辆一致，否则本项不得分）</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60" w:line="590" w:lineRule="exact"/>
              <w:ind w:lef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3.供应商为本项目拟配备的车辆中，车辆道路运输承运人责任险保险额40 万/人</w:t>
            </w:r>
            <w:r>
              <w:rPr>
                <w:rFonts w:hint="eastAsia" w:ascii="仿宋" w:hAnsi="仿宋" w:eastAsia="仿宋" w:cs="仿宋"/>
                <w:b w:val="0"/>
                <w:bCs w:val="0"/>
                <w:color w:val="auto"/>
                <w:sz w:val="24"/>
                <w:szCs w:val="24"/>
              </w:rPr>
              <w:t>≤</w:t>
            </w:r>
            <w:r>
              <w:rPr>
                <w:rFonts w:hint="eastAsia" w:ascii="仿宋" w:hAnsi="仿宋" w:eastAsia="仿宋" w:cs="仿宋"/>
                <w:color w:val="auto"/>
                <w:kern w:val="2"/>
                <w:sz w:val="24"/>
                <w:szCs w:val="24"/>
                <w:highlight w:val="none"/>
                <w:lang w:val="en-US" w:eastAsia="zh-CN" w:bidi="ar-SA"/>
              </w:rPr>
              <w:t>保额</w:t>
            </w:r>
            <w:r>
              <w:rPr>
                <w:rFonts w:hint="eastAsia" w:ascii="仿宋" w:hAnsi="仿宋" w:eastAsia="仿宋" w:cs="仿宋"/>
                <w:sz w:val="24"/>
                <w:szCs w:val="24"/>
              </w:rPr>
              <w:t>＜</w:t>
            </w:r>
            <w:r>
              <w:rPr>
                <w:rFonts w:hint="eastAsia" w:ascii="仿宋" w:hAnsi="仿宋" w:eastAsia="仿宋" w:cs="仿宋"/>
                <w:color w:val="auto"/>
                <w:kern w:val="2"/>
                <w:sz w:val="24"/>
                <w:szCs w:val="24"/>
                <w:highlight w:val="none"/>
                <w:lang w:val="en-US" w:eastAsia="zh-CN" w:bidi="ar-SA"/>
              </w:rPr>
              <w:t>60 万/ 人，得1分；60 万/人</w:t>
            </w:r>
            <w:r>
              <w:rPr>
                <w:rFonts w:hint="eastAsia" w:ascii="仿宋" w:hAnsi="仿宋" w:eastAsia="仿宋" w:cs="仿宋"/>
                <w:b w:val="0"/>
                <w:bCs w:val="0"/>
                <w:color w:val="auto"/>
                <w:sz w:val="24"/>
                <w:szCs w:val="24"/>
              </w:rPr>
              <w:t>≤</w:t>
            </w:r>
            <w:r>
              <w:rPr>
                <w:rFonts w:hint="eastAsia" w:ascii="仿宋" w:hAnsi="仿宋" w:eastAsia="仿宋" w:cs="仿宋"/>
                <w:color w:val="auto"/>
                <w:kern w:val="2"/>
                <w:sz w:val="24"/>
                <w:szCs w:val="24"/>
                <w:highlight w:val="none"/>
                <w:lang w:val="en-US" w:eastAsia="zh-CN" w:bidi="ar-SA"/>
              </w:rPr>
              <w:t>保额</w:t>
            </w:r>
            <w:r>
              <w:rPr>
                <w:rFonts w:hint="eastAsia" w:ascii="仿宋" w:hAnsi="仿宋" w:eastAsia="仿宋" w:cs="仿宋"/>
                <w:sz w:val="24"/>
                <w:szCs w:val="24"/>
              </w:rPr>
              <w:t>＜</w:t>
            </w:r>
            <w:r>
              <w:rPr>
                <w:rFonts w:hint="eastAsia" w:ascii="仿宋" w:hAnsi="仿宋" w:eastAsia="仿宋" w:cs="仿宋"/>
                <w:color w:val="auto"/>
                <w:kern w:val="2"/>
                <w:sz w:val="24"/>
                <w:szCs w:val="24"/>
                <w:highlight w:val="none"/>
                <w:lang w:val="en-US" w:eastAsia="zh-CN" w:bidi="ar-SA"/>
              </w:rPr>
              <w:t>100 万/ 人，得2分；100 万/人</w:t>
            </w:r>
            <w:r>
              <w:rPr>
                <w:rFonts w:hint="eastAsia" w:ascii="仿宋" w:hAnsi="仿宋" w:eastAsia="仿宋" w:cs="仿宋"/>
                <w:b w:val="0"/>
                <w:bCs w:val="0"/>
                <w:color w:val="auto"/>
                <w:sz w:val="24"/>
                <w:szCs w:val="24"/>
              </w:rPr>
              <w:t>≤</w:t>
            </w:r>
            <w:r>
              <w:rPr>
                <w:rFonts w:hint="eastAsia" w:ascii="仿宋" w:hAnsi="仿宋" w:eastAsia="仿宋" w:cs="仿宋"/>
                <w:color w:val="auto"/>
                <w:kern w:val="2"/>
                <w:sz w:val="24"/>
                <w:szCs w:val="24"/>
                <w:highlight w:val="none"/>
                <w:lang w:val="en-US" w:eastAsia="zh-CN" w:bidi="ar-SA"/>
              </w:rPr>
              <w:t>保额</w:t>
            </w:r>
            <w:r>
              <w:rPr>
                <w:rFonts w:hint="eastAsia" w:ascii="仿宋" w:hAnsi="仿宋" w:eastAsia="仿宋" w:cs="仿宋"/>
                <w:sz w:val="24"/>
                <w:szCs w:val="24"/>
              </w:rPr>
              <w:t>＜</w:t>
            </w:r>
            <w:r>
              <w:rPr>
                <w:rFonts w:hint="eastAsia" w:ascii="仿宋" w:hAnsi="仿宋" w:eastAsia="仿宋" w:cs="仿宋"/>
                <w:color w:val="auto"/>
                <w:kern w:val="2"/>
                <w:sz w:val="24"/>
                <w:szCs w:val="24"/>
                <w:highlight w:val="none"/>
                <w:lang w:val="en-US" w:eastAsia="zh-CN" w:bidi="ar-SA"/>
              </w:rPr>
              <w:t>140 万/ 人，得3分；140 万/人及以上的，得4分。</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60" w:line="590" w:lineRule="exact"/>
              <w:ind w:lef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（备注：提供每一辆车购买承运人责任险保单复印件，须与前述对“服务车辆要求”中提供的车辆一致，否则本项不得分）</w:t>
            </w:r>
          </w:p>
        </w:tc>
        <w:tc>
          <w:tcPr>
            <w:tcW w:w="703" w:type="dxa"/>
            <w:noWrap w:val="0"/>
            <w:vAlign w:val="center"/>
          </w:tcPr>
          <w:p>
            <w:pPr>
              <w:keepNext w:val="0"/>
              <w:keepLines w:val="0"/>
              <w:pageBreakBefore w:val="0"/>
              <w:kinsoku/>
              <w:overflowPunct/>
              <w:topLinePunct w:val="0"/>
              <w:bidi w:val="0"/>
              <w:adjustRightInd/>
              <w:snapToGrid/>
              <w:spacing w:line="59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提供证明材料加盖公章</w:t>
            </w:r>
          </w:p>
        </w:tc>
        <w:tc>
          <w:tcPr>
            <w:tcW w:w="804" w:type="dxa"/>
            <w:noWrap w:val="0"/>
            <w:vAlign w:val="center"/>
          </w:tcPr>
          <w:p>
            <w:pPr>
              <w:keepNext w:val="0"/>
              <w:keepLines w:val="0"/>
              <w:pageBreakBefore w:val="0"/>
              <w:kinsoku/>
              <w:overflowPunct/>
              <w:topLinePunct w:val="0"/>
              <w:bidi w:val="0"/>
              <w:adjustRightInd/>
              <w:snapToGrid/>
              <w:spacing w:line="5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共同</w:t>
            </w:r>
          </w:p>
          <w:p>
            <w:pPr>
              <w:keepNext w:val="0"/>
              <w:keepLines w:val="0"/>
              <w:pageBreakBefore w:val="0"/>
              <w:kinsoku/>
              <w:overflowPunct/>
              <w:topLinePunct w:val="0"/>
              <w:bidi w:val="0"/>
              <w:adjustRightInd/>
              <w:snapToGrid/>
              <w:spacing w:line="59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06" w:type="dxa"/>
            <w:noWrap w:val="0"/>
            <w:vAlign w:val="center"/>
          </w:tcPr>
          <w:p>
            <w:pPr>
              <w:keepNext w:val="0"/>
              <w:keepLines w:val="0"/>
              <w:pageBreakBefore w:val="0"/>
              <w:kinsoku/>
              <w:overflowPunct/>
              <w:topLinePunct w:val="0"/>
              <w:bidi w:val="0"/>
              <w:adjustRightInd/>
              <w:snapToGrid/>
              <w:spacing w:line="590" w:lineRule="exact"/>
              <w:ind w:firstLine="28"/>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200" w:type="dxa"/>
            <w:noWrap w:val="0"/>
            <w:vAlign w:val="center"/>
          </w:tcPr>
          <w:p>
            <w:pPr>
              <w:keepNext w:val="0"/>
              <w:keepLines w:val="0"/>
              <w:pageBreakBefore w:val="0"/>
              <w:kinsoku/>
              <w:overflowPunct/>
              <w:topLinePunct w:val="0"/>
              <w:bidi w:val="0"/>
              <w:adjustRightInd/>
              <w:snapToGrid/>
              <w:spacing w:line="59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增值服务3%</w:t>
            </w:r>
          </w:p>
        </w:tc>
        <w:tc>
          <w:tcPr>
            <w:tcW w:w="684" w:type="dxa"/>
            <w:noWrap w:val="0"/>
            <w:vAlign w:val="center"/>
          </w:tcPr>
          <w:p>
            <w:pPr>
              <w:keepNext w:val="0"/>
              <w:keepLines w:val="0"/>
              <w:pageBreakBefore w:val="0"/>
              <w:kinsoku/>
              <w:overflowPunct/>
              <w:topLinePunct w:val="0"/>
              <w:bidi w:val="0"/>
              <w:adjustRightInd/>
              <w:snapToGrid/>
              <w:spacing w:line="59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c>
          <w:tcPr>
            <w:tcW w:w="5346" w:type="dxa"/>
            <w:noWrap w:val="0"/>
            <w:vAlign w:val="center"/>
          </w:tcPr>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60" w:line="590" w:lineRule="exact"/>
              <w:ind w:leftChars="0"/>
              <w:jc w:val="left"/>
              <w:textAlignment w:val="auto"/>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服务年度内</w:t>
            </w:r>
            <w:bookmarkStart w:id="6" w:name="_GoBack"/>
            <w:bookmarkEnd w:id="6"/>
            <w:r>
              <w:rPr>
                <w:rFonts w:hint="eastAsia" w:ascii="仿宋" w:hAnsi="仿宋" w:eastAsia="仿宋" w:cs="仿宋"/>
                <w:color w:val="auto"/>
                <w:kern w:val="2"/>
                <w:sz w:val="24"/>
                <w:szCs w:val="24"/>
                <w:highlight w:val="none"/>
                <w:lang w:val="en-US" w:eastAsia="zh-CN" w:bidi="ar-SA"/>
              </w:rPr>
              <w:t>提供，80次走二绕单边行程，得1分；免费赠送里程每100公里，得0.5分，最高2分。</w:t>
            </w:r>
          </w:p>
        </w:tc>
        <w:tc>
          <w:tcPr>
            <w:tcW w:w="703" w:type="dxa"/>
            <w:noWrap w:val="0"/>
            <w:vAlign w:val="center"/>
          </w:tcPr>
          <w:p>
            <w:pPr>
              <w:keepNext w:val="0"/>
              <w:keepLines w:val="0"/>
              <w:pageBreakBefore w:val="0"/>
              <w:kinsoku/>
              <w:overflowPunct/>
              <w:topLinePunct w:val="0"/>
              <w:bidi w:val="0"/>
              <w:adjustRightInd/>
              <w:snapToGrid/>
              <w:spacing w:line="5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提供材料加盖公章</w:t>
            </w:r>
          </w:p>
        </w:tc>
        <w:tc>
          <w:tcPr>
            <w:tcW w:w="804" w:type="dxa"/>
            <w:noWrap w:val="0"/>
            <w:vAlign w:val="center"/>
          </w:tcPr>
          <w:p>
            <w:pPr>
              <w:keepNext w:val="0"/>
              <w:keepLines w:val="0"/>
              <w:pageBreakBefore w:val="0"/>
              <w:kinsoku/>
              <w:overflowPunct/>
              <w:topLinePunct w:val="0"/>
              <w:bidi w:val="0"/>
              <w:adjustRightInd/>
              <w:snapToGrid/>
              <w:spacing w:line="590" w:lineRule="exact"/>
              <w:rPr>
                <w:rFonts w:hint="eastAsia" w:ascii="仿宋" w:hAnsi="仿宋" w:eastAsia="仿宋" w:cs="仿宋"/>
                <w:color w:val="auto"/>
                <w:sz w:val="24"/>
                <w:szCs w:val="24"/>
                <w:highlight w:val="none"/>
              </w:rPr>
            </w:pPr>
          </w:p>
        </w:tc>
      </w:tr>
    </w:tbl>
    <w:p>
      <w:pPr>
        <w:pStyle w:val="4"/>
        <w:keepNext w:val="0"/>
        <w:keepLines w:val="0"/>
        <w:pageBreakBefore w:val="0"/>
        <w:kinsoku/>
        <w:overflowPunct/>
        <w:topLinePunct w:val="0"/>
        <w:bidi w:val="0"/>
        <w:adjustRightInd/>
        <w:snapToGrid/>
        <w:spacing w:line="590" w:lineRule="exact"/>
        <w:rPr>
          <w:rFonts w:hint="eastAsia" w:ascii="仿宋" w:hAnsi="仿宋" w:eastAsia="仿宋" w:cs="仿宋"/>
          <w:sz w:val="32"/>
          <w:szCs w:val="32"/>
        </w:rPr>
      </w:pPr>
    </w:p>
    <w:p/>
    <w:sectPr>
      <w:pgSz w:w="11906" w:h="16838"/>
      <w:pgMar w:top="1440"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B395592-D51D-481F-8925-F8FDD31712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FDD84AE-9855-4775-A960-B96A21332A83}"/>
  </w:font>
  <w:font w:name="仿宋">
    <w:panose1 w:val="02010609060101010101"/>
    <w:charset w:val="86"/>
    <w:family w:val="auto"/>
    <w:pitch w:val="default"/>
    <w:sig w:usb0="800002BF" w:usb1="38CF7CFA" w:usb2="00000016" w:usb3="00000000" w:csb0="00040001" w:csb1="00000000"/>
    <w:embedRegular r:id="rId3" w:fontKey="{0844BBE8-B281-47B1-BE70-A204E52A721A}"/>
  </w:font>
  <w:font w:name="方正小标宋简体">
    <w:panose1 w:val="02000000000000000000"/>
    <w:charset w:val="86"/>
    <w:family w:val="auto"/>
    <w:pitch w:val="default"/>
    <w:sig w:usb0="00000001" w:usb1="08000000" w:usb2="00000000" w:usb3="00000000" w:csb0="00040000" w:csb1="00000000"/>
    <w:embedRegular r:id="rId4" w:fontKey="{1C61DCB1-BE81-4A62-ABAA-B5D36C205FF3}"/>
  </w:font>
  <w:font w:name="楷体">
    <w:panose1 w:val="02010609060101010101"/>
    <w:charset w:val="86"/>
    <w:family w:val="auto"/>
    <w:pitch w:val="default"/>
    <w:sig w:usb0="800002BF" w:usb1="38CF7CFA" w:usb2="00000016" w:usb3="00000000" w:csb0="00040001" w:csb1="00000000"/>
    <w:embedRegular r:id="rId5" w:fontKey="{FF3D0154-6503-42E0-80C8-0FDB07D83C4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jOWM0MWZjMjg1MDczMTBkYmE5ZmQ5ZTI3ZTU2NTYifQ=="/>
  </w:docVars>
  <w:rsids>
    <w:rsidRoot w:val="00000000"/>
    <w:rsid w:val="17636E90"/>
    <w:rsid w:val="613C2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qFormat/>
    <w:uiPriority w:val="0"/>
    <w:pPr>
      <w:widowControl w:val="0"/>
      <w:spacing w:line="360" w:lineRule="auto"/>
      <w:jc w:val="center"/>
      <w:outlineLvl w:val="0"/>
    </w:pPr>
    <w:rPr>
      <w:b/>
      <w:sz w:val="32"/>
    </w:rPr>
  </w:style>
  <w:style w:type="paragraph" w:styleId="3">
    <w:name w:val="heading 6"/>
    <w:basedOn w:val="1"/>
    <w:next w:val="1"/>
    <w:qFormat/>
    <w:uiPriority w:val="0"/>
    <w:pPr>
      <w:wordWrap w:val="0"/>
      <w:spacing w:after="160"/>
      <w:ind w:left="2000" w:hanging="400"/>
      <w:jc w:val="both"/>
      <w:outlineLvl w:val="5"/>
    </w:pPr>
    <w:rPr>
      <w:b/>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widowControl/>
      <w:autoSpaceDE/>
      <w:autoSpaceDN/>
      <w:spacing w:before="0" w:after="120" w:line="240" w:lineRule="auto"/>
      <w:ind w:left="0" w:firstLine="0"/>
    </w:pPr>
    <w:rPr>
      <w:rFonts w:ascii="Times New Roman" w:eastAsia="宋体"/>
    </w:rPr>
  </w:style>
  <w:style w:type="paragraph" w:styleId="5">
    <w:name w:val="Subtitle"/>
    <w:basedOn w:val="1"/>
    <w:qFormat/>
    <w:uiPriority w:val="0"/>
    <w:pPr>
      <w:spacing w:before="240" w:after="60" w:line="312" w:lineRule="auto"/>
      <w:jc w:val="center"/>
      <w:outlineLvl w:val="1"/>
    </w:pPr>
    <w:rPr>
      <w:rFonts w:ascii="Arial" w:hAnsi="Arial" w:eastAsia="宋体" w:cs="Arial"/>
      <w:b/>
      <w:bCs/>
      <w:kern w:val="28"/>
      <w:sz w:val="32"/>
      <w:szCs w:val="32"/>
    </w:rPr>
  </w:style>
  <w:style w:type="paragraph" w:customStyle="1" w:styleId="8">
    <w:name w:val="Table Paragraph"/>
    <w:basedOn w:val="1"/>
    <w:qFormat/>
    <w:uiPriority w:val="1"/>
    <w:pPr>
      <w:spacing w:after="0" w:line="240" w:lineRule="auto"/>
      <w:jc w:val="left"/>
    </w:pPr>
    <w:rPr>
      <w:kern w:val="0"/>
      <w:sz w:val="22"/>
      <w:szCs w:val="22"/>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3071</Words>
  <Characters>3203</Characters>
  <Lines>0</Lines>
  <Paragraphs>0</Paragraphs>
  <TotalTime>9</TotalTime>
  <ScaleCrop>false</ScaleCrop>
  <LinksUpToDate>false</LinksUpToDate>
  <CharactersWithSpaces>3220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2024-06-17T08:17:00Z</dcterms:created>
  <dc:creator>Lenovo</dc:creator>
  <cp:lastModifiedBy>悠悠乐比</cp:lastModifiedBy>
  <dcterms:modified xsi:type="dcterms:W3CDTF">2024-06-18T01:15:10Z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07B32984BFE742DC82044D6D7E8AC33F_12</vt:lpwstr>
  </property>
</Properties>
</file>